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463F05">
      <w:pPr>
        <w:jc w:val="center"/>
        <w:rPr>
          <w:rFonts w:ascii="宋体" w:hAnsi="宋体" w:cs="宋体"/>
          <w:bCs/>
          <w:color w:val="000000" w:themeColor="text1"/>
          <w:spacing w:val="20"/>
          <w:sz w:val="52"/>
          <w:szCs w:val="52"/>
          <w:highlight w:val="none"/>
          <w14:textFill>
            <w14:solidFill>
              <w14:schemeClr w14:val="tx1"/>
            </w14:solidFill>
          </w14:textFill>
        </w:rPr>
      </w:pPr>
    </w:p>
    <w:p w14:paraId="14A82658">
      <w:pPr>
        <w:jc w:val="center"/>
        <w:rPr>
          <w:rFonts w:ascii="宋体" w:hAnsi="宋体" w:cs="宋体"/>
          <w:bCs/>
          <w:color w:val="000000" w:themeColor="text1"/>
          <w:sz w:val="30"/>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无锡市惠山区政府采购</w:t>
      </w:r>
    </w:p>
    <w:p w14:paraId="444211C1">
      <w:pPr>
        <w:rPr>
          <w:rFonts w:ascii="宋体" w:hAnsi="宋体" w:cs="宋体"/>
          <w:bCs/>
          <w:color w:val="000000" w:themeColor="text1"/>
          <w:sz w:val="30"/>
          <w:highlight w:val="none"/>
          <w14:textFill>
            <w14:solidFill>
              <w14:schemeClr w14:val="tx1"/>
            </w14:solidFill>
          </w14:textFill>
        </w:rPr>
      </w:pPr>
    </w:p>
    <w:p w14:paraId="368AC92A">
      <w:pPr>
        <w:tabs>
          <w:tab w:val="left" w:pos="6090"/>
        </w:tabs>
        <w:rPr>
          <w:rFonts w:ascii="宋体" w:hAnsi="宋体" w:cs="宋体"/>
          <w:bCs/>
          <w:color w:val="000000" w:themeColor="text1"/>
          <w:sz w:val="30"/>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ab/>
      </w:r>
    </w:p>
    <w:p w14:paraId="24FF7346">
      <w:pPr>
        <w:jc w:val="center"/>
        <w:rPr>
          <w:rFonts w:ascii="宋体" w:hAnsi="宋体" w:cs="宋体"/>
          <w:bCs/>
          <w:color w:val="000000" w:themeColor="text1"/>
          <w:spacing w:val="20"/>
          <w:sz w:val="52"/>
          <w:szCs w:val="52"/>
          <w:highlight w:val="none"/>
          <w14:textFill>
            <w14:solidFill>
              <w14:schemeClr w14:val="tx1"/>
            </w14:solidFill>
          </w14:textFill>
        </w:rPr>
      </w:pPr>
      <w:r>
        <w:rPr>
          <w:rFonts w:hint="eastAsia" w:ascii="宋体" w:hAnsi="宋体" w:cs="宋体"/>
          <w:bCs/>
          <w:color w:val="000000" w:themeColor="text1"/>
          <w:spacing w:val="20"/>
          <w:sz w:val="52"/>
          <w:szCs w:val="52"/>
          <w:highlight w:val="none"/>
          <w14:textFill>
            <w14:solidFill>
              <w14:schemeClr w14:val="tx1"/>
            </w14:solidFill>
          </w14:textFill>
        </w:rPr>
        <w:t>公   开</w:t>
      </w:r>
    </w:p>
    <w:p w14:paraId="74432BB5">
      <w:pPr>
        <w:jc w:val="center"/>
        <w:rPr>
          <w:rFonts w:ascii="宋体" w:hAnsi="宋体" w:cs="宋体"/>
          <w:bCs/>
          <w:color w:val="000000" w:themeColor="text1"/>
          <w:spacing w:val="20"/>
          <w:sz w:val="52"/>
          <w:szCs w:val="52"/>
          <w:highlight w:val="none"/>
          <w14:textFill>
            <w14:solidFill>
              <w14:schemeClr w14:val="tx1"/>
            </w14:solidFill>
          </w14:textFill>
        </w:rPr>
      </w:pPr>
      <w:r>
        <w:rPr>
          <w:rFonts w:ascii="宋体" w:hAnsi="宋体" w:cs="宋体"/>
          <w:bCs/>
          <w:color w:val="000000" w:themeColor="text1"/>
          <w:spacing w:val="20"/>
          <w:sz w:val="52"/>
          <w:szCs w:val="52"/>
          <w:highlight w:val="none"/>
          <w14:textFill>
            <w14:solidFill>
              <w14:schemeClr w14:val="tx1"/>
            </w14:solidFill>
          </w14:textFill>
        </w:rPr>
        <mc:AlternateContent>
          <mc:Choice Requires="wps">
            <w:drawing>
              <wp:anchor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7"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rot="0">
                        <a:noAutofit/>
                      </wps:bodyPr>
                    </wps:wsp>
                  </a:graphicData>
                </a:graphic>
              </wp:anchor>
            </w:drawing>
          </mc:Choice>
          <mc:Fallback>
            <w:pict>
              <v:line id="直接连接符 1" o:spid="_x0000_s1026" o:spt="20" style="position:absolute;left:0pt;margin-left:-8.95pt;margin-top:15.6pt;height:0pt;width:0.05pt;z-index:251661312;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&#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CtNrfTVAAAACQEAAA8AAAAAAAAAAQAgAAAAIgAAAGRy&#10;cy9kb3ducmV2LnhtbFBLAQIUABQAAAAIAIdO4kBNk+mjzwEAAJEDAAAOAAAAAAAAAAEAIAAAACQB&#10;AABkcnMvZTJvRG9jLnhtbFBLBQYAAAAABgAGAFkBAABlBQAAAAA=&#10;">
                <v:fill on="f" focussize="0,0"/>
                <v:stroke color="#000000" joinstyle="round"/>
                <v:imagedata o:title=""/>
                <o:lock v:ext="edit" aspectratio="f"/>
              </v:line>
            </w:pict>
          </mc:Fallback>
        </mc:AlternateContent>
      </w:r>
      <w:r>
        <w:rPr>
          <w:rFonts w:hint="eastAsia" w:ascii="宋体" w:hAnsi="宋体" w:cs="宋体"/>
          <w:bCs/>
          <w:color w:val="000000" w:themeColor="text1"/>
          <w:spacing w:val="20"/>
          <w:sz w:val="52"/>
          <w:szCs w:val="52"/>
          <w:highlight w:val="none"/>
          <w14:textFill>
            <w14:solidFill>
              <w14:schemeClr w14:val="tx1"/>
            </w14:solidFill>
          </w14:textFill>
        </w:rPr>
        <w:t>招  标  文  件</w:t>
      </w:r>
    </w:p>
    <w:p w14:paraId="0C2CF644">
      <w:pPr>
        <w:tabs>
          <w:tab w:val="left" w:pos="9921"/>
        </w:tabs>
        <w:jc w:val="center"/>
        <w:rPr>
          <w:rFonts w:ascii="宋体" w:hAnsi="宋体" w:cs="宋体"/>
          <w:b/>
          <w:color w:val="000000" w:themeColor="text1"/>
          <w:sz w:val="30"/>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（全流程电子化）</w:t>
      </w:r>
    </w:p>
    <w:p w14:paraId="7EFA30C9">
      <w:pPr>
        <w:spacing w:line="840" w:lineRule="exact"/>
        <w:rPr>
          <w:rFonts w:ascii="宋体" w:hAnsi="宋体" w:cs="宋体"/>
          <w:bCs/>
          <w:color w:val="000000" w:themeColor="text1"/>
          <w:sz w:val="30"/>
          <w:szCs w:val="30"/>
          <w:highlight w:val="none"/>
          <w14:textFill>
            <w14:solidFill>
              <w14:schemeClr w14:val="tx1"/>
            </w14:solidFill>
          </w14:textFill>
        </w:rPr>
      </w:pPr>
    </w:p>
    <w:p w14:paraId="33D9491B">
      <w:pPr>
        <w:pStyle w:val="66"/>
        <w:rPr>
          <w:rFonts w:ascii="宋体" w:hAnsi="宋体" w:cs="宋体"/>
          <w:bCs/>
          <w:color w:val="000000" w:themeColor="text1"/>
          <w:sz w:val="30"/>
          <w:szCs w:val="30"/>
          <w:highlight w:val="none"/>
          <w14:textFill>
            <w14:solidFill>
              <w14:schemeClr w14:val="tx1"/>
            </w14:solidFill>
          </w14:textFill>
        </w:rPr>
      </w:pPr>
    </w:p>
    <w:p w14:paraId="352FAB0F">
      <w:pPr>
        <w:rPr>
          <w:rFonts w:ascii="宋体" w:hAnsi="宋体" w:cs="宋体"/>
          <w:bCs/>
          <w:color w:val="000000" w:themeColor="text1"/>
          <w:sz w:val="30"/>
          <w:szCs w:val="30"/>
          <w:highlight w:val="none"/>
          <w14:textFill>
            <w14:solidFill>
              <w14:schemeClr w14:val="tx1"/>
            </w14:solidFill>
          </w14:textFill>
        </w:rPr>
      </w:pPr>
    </w:p>
    <w:p w14:paraId="3C77C32C">
      <w:pPr>
        <w:pStyle w:val="66"/>
        <w:rPr>
          <w:rFonts w:ascii="宋体" w:hAnsi="宋体" w:cs="宋体"/>
          <w:bCs/>
          <w:color w:val="000000" w:themeColor="text1"/>
          <w:sz w:val="30"/>
          <w:szCs w:val="30"/>
          <w:highlight w:val="none"/>
          <w14:textFill>
            <w14:solidFill>
              <w14:schemeClr w14:val="tx1"/>
            </w14:solidFill>
          </w14:textFill>
        </w:rPr>
      </w:pPr>
    </w:p>
    <w:p w14:paraId="5EA526BF">
      <w:pPr>
        <w:rPr>
          <w:rFonts w:ascii="宋体" w:hAnsi="宋体" w:cs="宋体"/>
          <w:bCs/>
          <w:color w:val="000000" w:themeColor="text1"/>
          <w:sz w:val="30"/>
          <w:szCs w:val="30"/>
          <w:highlight w:val="none"/>
          <w14:textFill>
            <w14:solidFill>
              <w14:schemeClr w14:val="tx1"/>
            </w14:solidFill>
          </w14:textFill>
        </w:rPr>
      </w:pPr>
    </w:p>
    <w:p w14:paraId="1B820FAE">
      <w:pPr>
        <w:pStyle w:val="66"/>
        <w:rPr>
          <w:color w:val="000000" w:themeColor="text1"/>
          <w:highlight w:val="none"/>
          <w14:textFill>
            <w14:solidFill>
              <w14:schemeClr w14:val="tx1"/>
            </w14:solidFill>
          </w14:textFill>
        </w:rPr>
      </w:pPr>
    </w:p>
    <w:p w14:paraId="5FE7BA10">
      <w:pPr>
        <w:spacing w:line="840" w:lineRule="exact"/>
        <w:ind w:left="630"/>
        <w:rPr>
          <w:rFonts w:hint="default" w:ascii="宋体" w:hAnsi="宋体" w:eastAsia="宋体" w:cs="宋体"/>
          <w:bCs/>
          <w:color w:val="000000" w:themeColor="text1"/>
          <w:sz w:val="30"/>
          <w:szCs w:val="30"/>
          <w:highlight w:val="none"/>
          <w:lang w:val="en-US"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政府采购编号：</w:t>
      </w:r>
      <w:r>
        <w:rPr>
          <w:rFonts w:hint="eastAsia" w:ascii="宋体" w:hAnsi="宋体" w:cs="宋体"/>
          <w:bCs/>
          <w:color w:val="000000" w:themeColor="text1"/>
          <w:sz w:val="30"/>
          <w:szCs w:val="30"/>
          <w:highlight w:val="none"/>
          <w:lang w:eastAsia="zh-CN"/>
          <w14:textFill>
            <w14:solidFill>
              <w14:schemeClr w14:val="tx1"/>
            </w14:solidFill>
          </w14:textFill>
        </w:rPr>
        <w:t>JSZC-320206-WXCJ-G2025-0028</w:t>
      </w:r>
    </w:p>
    <w:p w14:paraId="34BFA96E">
      <w:pPr>
        <w:spacing w:line="840" w:lineRule="exact"/>
        <w:ind w:left="2646" w:hanging="2016"/>
        <w:rPr>
          <w:rFonts w:hint="eastAsia" w:ascii="宋体" w:hAnsi="宋体" w:eastAsia="宋体" w:cs="宋体"/>
          <w:bCs/>
          <w:color w:val="000000" w:themeColor="text1"/>
          <w:spacing w:val="-6"/>
          <w:sz w:val="28"/>
          <w:szCs w:val="28"/>
          <w:highlight w:val="none"/>
          <w:lang w:eastAsia="zh-CN"/>
          <w14:textFill>
            <w14:solidFill>
              <w14:schemeClr w14:val="tx1"/>
            </w14:solidFill>
          </w14:textFill>
        </w:rPr>
      </w:pPr>
      <w:r>
        <w:rPr>
          <w:rFonts w:hint="eastAsia" w:ascii="宋体" w:hAnsi="宋体" w:cs="宋体"/>
          <w:bCs/>
          <w:color w:val="000000" w:themeColor="text1"/>
          <w:spacing w:val="-6"/>
          <w:sz w:val="30"/>
          <w:szCs w:val="30"/>
          <w:highlight w:val="none"/>
          <w14:textFill>
            <w14:solidFill>
              <w14:schemeClr w14:val="tx1"/>
            </w14:solidFill>
          </w14:textFill>
        </w:rPr>
        <w:t>采购项目名称：</w:t>
      </w:r>
      <w:r>
        <w:rPr>
          <w:rFonts w:hint="eastAsia" w:ascii="宋体" w:hAnsi="宋体" w:cs="宋体"/>
          <w:bCs/>
          <w:color w:val="000000" w:themeColor="text1"/>
          <w:spacing w:val="-6"/>
          <w:sz w:val="30"/>
          <w:szCs w:val="30"/>
          <w:highlight w:val="none"/>
          <w:lang w:eastAsia="zh-CN"/>
          <w14:textFill>
            <w14:solidFill>
              <w14:schemeClr w14:val="tx1"/>
            </w14:solidFill>
          </w14:textFill>
        </w:rPr>
        <w:t>2026-2028年度惠山三院保安服务项目</w:t>
      </w:r>
    </w:p>
    <w:p w14:paraId="56C35319">
      <w:pPr>
        <w:widowControl/>
        <w:spacing w:line="840" w:lineRule="exact"/>
        <w:ind w:left="2580" w:hanging="1950"/>
        <w:jc w:val="left"/>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采   购   人：无锡市惠山区第三人民医院</w:t>
      </w:r>
    </w:p>
    <w:p w14:paraId="2E52D68D">
      <w:pPr>
        <w:spacing w:line="840" w:lineRule="exact"/>
        <w:ind w:left="630"/>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采购代理机构：</w:t>
      </w:r>
      <w:r>
        <w:rPr>
          <w:rFonts w:hint="eastAsia" w:ascii="宋体" w:hAnsi="宋体" w:cs="宋体"/>
          <w:bCs/>
          <w:color w:val="000000" w:themeColor="text1"/>
          <w:sz w:val="30"/>
          <w:szCs w:val="30"/>
          <w:highlight w:val="none"/>
          <w:lang w:eastAsia="zh-CN"/>
          <w14:textFill>
            <w14:solidFill>
              <w14:schemeClr w14:val="tx1"/>
            </w14:solidFill>
          </w14:textFill>
        </w:rPr>
        <w:t>江苏成建项目管理有限公司</w:t>
      </w:r>
    </w:p>
    <w:p w14:paraId="4AF8225B">
      <w:pPr>
        <w:ind w:left="420"/>
        <w:jc w:val="center"/>
        <w:rPr>
          <w:rFonts w:ascii="宋体" w:hAnsi="宋体" w:cs="宋体"/>
          <w:bCs/>
          <w:color w:val="000000" w:themeColor="text1"/>
          <w:sz w:val="32"/>
          <w:highlight w:val="none"/>
          <w14:textFill>
            <w14:solidFill>
              <w14:schemeClr w14:val="tx1"/>
            </w14:solidFill>
          </w14:textFill>
        </w:rPr>
      </w:pPr>
    </w:p>
    <w:p w14:paraId="07626183">
      <w:pPr>
        <w:rPr>
          <w:rFonts w:ascii="宋体" w:hAnsi="宋体" w:cs="宋体"/>
          <w:bCs/>
          <w:color w:val="000000" w:themeColor="text1"/>
          <w:sz w:val="32"/>
          <w:highlight w:val="none"/>
          <w14:textFill>
            <w14:solidFill>
              <w14:schemeClr w14:val="tx1"/>
            </w14:solidFill>
          </w14:textFill>
        </w:rPr>
      </w:pPr>
    </w:p>
    <w:p w14:paraId="5402F9C6">
      <w:pPr>
        <w:pStyle w:val="286"/>
        <w:rPr>
          <w:rFonts w:ascii="宋体" w:hAnsi="宋体" w:cs="宋体"/>
          <w:color w:val="000000" w:themeColor="text1"/>
          <w:highlight w:val="none"/>
          <w14:textFill>
            <w14:solidFill>
              <w14:schemeClr w14:val="tx1"/>
            </w14:solidFill>
          </w14:textFill>
        </w:rPr>
      </w:pPr>
    </w:p>
    <w:p w14:paraId="15A41639">
      <w:pPr>
        <w:jc w:val="center"/>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202</w:t>
      </w:r>
      <w:r>
        <w:rPr>
          <w:rFonts w:hint="eastAsia" w:ascii="宋体" w:hAnsi="宋体" w:cs="宋体"/>
          <w:bCs/>
          <w:color w:val="000000" w:themeColor="text1"/>
          <w:sz w:val="44"/>
          <w:szCs w:val="44"/>
          <w:highlight w:val="none"/>
          <w:lang w:val="en-US" w:eastAsia="zh-CN"/>
          <w14:textFill>
            <w14:solidFill>
              <w14:schemeClr w14:val="tx1"/>
            </w14:solidFill>
          </w14:textFill>
        </w:rPr>
        <w:t>5</w:t>
      </w:r>
      <w:r>
        <w:rPr>
          <w:rFonts w:hint="eastAsia" w:ascii="宋体" w:hAnsi="宋体" w:cs="宋体"/>
          <w:bCs/>
          <w:color w:val="000000" w:themeColor="text1"/>
          <w:sz w:val="44"/>
          <w:szCs w:val="44"/>
          <w:highlight w:val="none"/>
          <w14:textFill>
            <w14:solidFill>
              <w14:schemeClr w14:val="tx1"/>
            </w14:solidFill>
          </w14:textFill>
        </w:rPr>
        <w:t>年</w:t>
      </w:r>
      <w:r>
        <w:rPr>
          <w:rFonts w:hint="eastAsia" w:ascii="宋体" w:hAnsi="宋体" w:cs="宋体"/>
          <w:bCs/>
          <w:color w:val="000000" w:themeColor="text1"/>
          <w:sz w:val="44"/>
          <w:szCs w:val="44"/>
          <w:highlight w:val="none"/>
          <w:lang w:val="en-US" w:eastAsia="zh-CN"/>
          <w14:textFill>
            <w14:solidFill>
              <w14:schemeClr w14:val="tx1"/>
            </w14:solidFill>
          </w14:textFill>
        </w:rPr>
        <w:t>12</w:t>
      </w:r>
      <w:r>
        <w:rPr>
          <w:rFonts w:hint="eastAsia" w:ascii="宋体" w:hAnsi="宋体" w:cs="宋体"/>
          <w:bCs/>
          <w:color w:val="000000" w:themeColor="text1"/>
          <w:sz w:val="44"/>
          <w:szCs w:val="44"/>
          <w:highlight w:val="none"/>
          <w14:textFill>
            <w14:solidFill>
              <w14:schemeClr w14:val="tx1"/>
            </w14:solidFill>
          </w14:textFill>
        </w:rPr>
        <w:t>月</w:t>
      </w:r>
    </w:p>
    <w:p w14:paraId="7209B9B8">
      <w:pPr>
        <w:jc w:val="center"/>
        <w:rPr>
          <w:rFonts w:ascii="宋体" w:hAnsi="宋体" w:cs="宋体"/>
          <w:bCs/>
          <w:color w:val="000000" w:themeColor="text1"/>
          <w:sz w:val="44"/>
          <w:szCs w:val="44"/>
          <w:highlight w:val="none"/>
          <w14:textFill>
            <w14:solidFill>
              <w14:schemeClr w14:val="tx1"/>
            </w14:solidFill>
          </w14:textFill>
        </w:rPr>
      </w:pPr>
    </w:p>
    <w:p w14:paraId="6C6019D5">
      <w:pPr>
        <w:jc w:val="center"/>
        <w:rPr>
          <w:rStyle w:val="227"/>
          <w:rFonts w:ascii="宋体" w:hAnsi="宋体" w:cs="宋体"/>
          <w:bCs/>
          <w:color w:val="000000" w:themeColor="text1"/>
          <w:sz w:val="48"/>
          <w:highlight w:val="none"/>
          <w14:textFill>
            <w14:solidFill>
              <w14:schemeClr w14:val="tx1"/>
            </w14:solidFill>
          </w14:textFill>
        </w:rPr>
        <w:sectPr>
          <w:headerReference r:id="rId4" w:type="first"/>
          <w:footerReference r:id="rId6" w:type="first"/>
          <w:headerReference r:id="rId3" w:type="default"/>
          <w:footerReference r:id="rId5" w:type="default"/>
          <w:pgSz w:w="11906" w:h="16838"/>
          <w:pgMar w:top="1440" w:right="1083" w:bottom="1440" w:left="1083" w:header="850" w:footer="907" w:gutter="0"/>
          <w:cols w:space="1701" w:num="1"/>
          <w:docGrid w:linePitch="360" w:charSpace="0"/>
        </w:sectPr>
      </w:pPr>
    </w:p>
    <w:p w14:paraId="42CF1568">
      <w:pPr>
        <w:pStyle w:val="286"/>
        <w:rPr>
          <w:rFonts w:ascii="宋体" w:hAnsi="宋体" w:cs="宋体"/>
          <w:color w:val="000000" w:themeColor="text1"/>
          <w:highlight w:val="none"/>
          <w14:textFill>
            <w14:solidFill>
              <w14:schemeClr w14:val="tx1"/>
            </w14:solidFill>
          </w14:textFill>
        </w:rPr>
      </w:pPr>
    </w:p>
    <w:p w14:paraId="561624B1">
      <w:pPr>
        <w:jc w:val="center"/>
        <w:rPr>
          <w:rStyle w:val="227"/>
          <w:rFonts w:ascii="宋体" w:hAnsi="宋体" w:cs="宋体"/>
          <w:bCs/>
          <w:color w:val="000000" w:themeColor="text1"/>
          <w:sz w:val="48"/>
          <w:highlight w:val="none"/>
          <w14:textFill>
            <w14:solidFill>
              <w14:schemeClr w14:val="tx1"/>
            </w14:solidFill>
          </w14:textFill>
        </w:rPr>
      </w:pPr>
      <w:r>
        <w:rPr>
          <w:rStyle w:val="227"/>
          <w:rFonts w:hint="eastAsia" w:ascii="宋体" w:hAnsi="宋体" w:cs="宋体"/>
          <w:bCs/>
          <w:color w:val="000000" w:themeColor="text1"/>
          <w:sz w:val="48"/>
          <w:highlight w:val="none"/>
          <w14:textFill>
            <w14:solidFill>
              <w14:schemeClr w14:val="tx1"/>
            </w14:solidFill>
          </w14:textFill>
        </w:rPr>
        <w:t>目   录</w:t>
      </w:r>
    </w:p>
    <w:p w14:paraId="19D3F544">
      <w:pPr>
        <w:jc w:val="center"/>
        <w:rPr>
          <w:rFonts w:ascii="宋体" w:hAnsi="宋体" w:cs="宋体"/>
          <w:bCs/>
          <w:color w:val="000000" w:themeColor="text1"/>
          <w:sz w:val="30"/>
          <w:highlight w:val="none"/>
          <w14:textFill>
            <w14:solidFill>
              <w14:schemeClr w14:val="tx1"/>
            </w14:solidFill>
          </w14:textFill>
        </w:rPr>
      </w:pPr>
    </w:p>
    <w:p w14:paraId="34A09214">
      <w:pPr>
        <w:jc w:val="center"/>
        <w:rPr>
          <w:rFonts w:ascii="宋体" w:hAnsi="宋体" w:cs="宋体"/>
          <w:bCs/>
          <w:color w:val="000000" w:themeColor="text1"/>
          <w:sz w:val="30"/>
          <w:highlight w:val="none"/>
          <w14:textFill>
            <w14:solidFill>
              <w14:schemeClr w14:val="tx1"/>
            </w14:solidFill>
          </w14:textFill>
        </w:rPr>
      </w:pPr>
    </w:p>
    <w:p w14:paraId="1554E776">
      <w:pPr>
        <w:jc w:val="center"/>
        <w:rPr>
          <w:rFonts w:ascii="宋体" w:hAnsi="宋体" w:cs="宋体"/>
          <w:bCs/>
          <w:color w:val="000000" w:themeColor="text1"/>
          <w:sz w:val="30"/>
          <w:highlight w:val="none"/>
          <w14:textFill>
            <w14:solidFill>
              <w14:schemeClr w14:val="tx1"/>
            </w14:solidFill>
          </w14:textFill>
        </w:rPr>
      </w:pPr>
    </w:p>
    <w:p w14:paraId="42E13425">
      <w:pPr>
        <w:spacing w:line="720" w:lineRule="auto"/>
        <w:ind w:firstLine="630"/>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一．投标邀请</w:t>
      </w:r>
    </w:p>
    <w:p w14:paraId="7CE52829">
      <w:pPr>
        <w:spacing w:line="720" w:lineRule="auto"/>
        <w:ind w:firstLine="630"/>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二．投标供应商须知</w:t>
      </w:r>
    </w:p>
    <w:p w14:paraId="1D878121">
      <w:pPr>
        <w:spacing w:line="720" w:lineRule="auto"/>
        <w:ind w:firstLine="630"/>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三．采购需求</w:t>
      </w:r>
    </w:p>
    <w:p w14:paraId="5FA17E71">
      <w:pPr>
        <w:spacing w:line="720" w:lineRule="auto"/>
        <w:ind w:firstLine="630"/>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四. 合同书（格式文本）</w:t>
      </w:r>
    </w:p>
    <w:p w14:paraId="493099A1">
      <w:pPr>
        <w:spacing w:line="720" w:lineRule="auto"/>
        <w:ind w:firstLine="63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五. 附件（投标文件格式）</w:t>
      </w:r>
    </w:p>
    <w:p w14:paraId="5219B870">
      <w:pPr>
        <w:spacing w:line="440" w:lineRule="exact"/>
        <w:jc w:val="center"/>
        <w:rPr>
          <w:rFonts w:ascii="宋体" w:hAnsi="宋体" w:cs="宋体"/>
          <w:color w:val="000000" w:themeColor="text1"/>
          <w:sz w:val="32"/>
          <w:szCs w:val="32"/>
          <w:highlight w:val="none"/>
          <w14:textFill>
            <w14:solidFill>
              <w14:schemeClr w14:val="tx1"/>
            </w14:solidFill>
          </w14:textFill>
        </w:rPr>
        <w:sectPr>
          <w:footerReference r:id="rId8" w:type="first"/>
          <w:footerReference r:id="rId7" w:type="default"/>
          <w:pgSz w:w="11906" w:h="16838"/>
          <w:pgMar w:top="1440" w:right="1083" w:bottom="1440" w:left="1083" w:header="624" w:footer="907" w:gutter="0"/>
          <w:cols w:space="1701" w:num="1"/>
          <w:titlePg/>
          <w:docGrid w:linePitch="360" w:charSpace="0"/>
        </w:sectPr>
      </w:pPr>
      <w:bookmarkStart w:id="0" w:name="报价方须知前附表"/>
      <w:bookmarkEnd w:id="0"/>
    </w:p>
    <w:p w14:paraId="4B3CD7C8">
      <w:pPr>
        <w:spacing w:line="380" w:lineRule="exact"/>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一、 投标邀请</w:t>
      </w:r>
    </w:p>
    <w:p w14:paraId="6A33867A">
      <w:pPr>
        <w:spacing w:line="38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江苏成建项目管理有限公司</w:t>
      </w:r>
      <w:r>
        <w:rPr>
          <w:rFonts w:hint="eastAsia" w:ascii="宋体" w:hAnsi="宋体" w:cs="宋体"/>
          <w:bCs/>
          <w:color w:val="000000" w:themeColor="text1"/>
          <w:sz w:val="24"/>
          <w:highlight w:val="none"/>
          <w14:textFill>
            <w14:solidFill>
              <w14:schemeClr w14:val="tx1"/>
            </w14:solidFill>
          </w14:textFill>
        </w:rPr>
        <w:t>受无锡市惠山区第三人民医院委托就</w:t>
      </w:r>
      <w:r>
        <w:rPr>
          <w:rFonts w:hint="eastAsia" w:ascii="宋体" w:hAnsi="宋体" w:cs="宋体"/>
          <w:bCs/>
          <w:color w:val="000000" w:themeColor="text1"/>
          <w:sz w:val="24"/>
          <w:highlight w:val="none"/>
          <w:lang w:eastAsia="zh-CN"/>
          <w14:textFill>
            <w14:solidFill>
              <w14:schemeClr w14:val="tx1"/>
            </w14:solidFill>
          </w14:textFill>
        </w:rPr>
        <w:t>2026-2028年度惠山三院保安服务项目</w:t>
      </w:r>
      <w:r>
        <w:rPr>
          <w:rFonts w:hint="eastAsia" w:ascii="宋体" w:hAnsi="宋体" w:cs="宋体"/>
          <w:bCs/>
          <w:color w:val="000000" w:themeColor="text1"/>
          <w:sz w:val="24"/>
          <w:highlight w:val="none"/>
          <w14:textFill>
            <w14:solidFill>
              <w14:schemeClr w14:val="tx1"/>
            </w14:solidFill>
          </w14:textFill>
        </w:rPr>
        <w:t>进行公开招标，欢迎你单位参加投标并提请注意下列附表中的相关事项：</w:t>
      </w: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9169"/>
      </w:tblGrid>
      <w:tr w14:paraId="6BE0F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85" w:type="dxa"/>
            <w:noWrap/>
          </w:tcPr>
          <w:p w14:paraId="02ABDCB7">
            <w:pPr>
              <w:spacing w:line="380" w:lineRule="exact"/>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序号</w:t>
            </w:r>
          </w:p>
        </w:tc>
        <w:tc>
          <w:tcPr>
            <w:tcW w:w="9169" w:type="dxa"/>
            <w:noWrap/>
          </w:tcPr>
          <w:p w14:paraId="6C793DBE">
            <w:pPr>
              <w:spacing w:line="380" w:lineRule="exact"/>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内    容</w:t>
            </w:r>
          </w:p>
        </w:tc>
      </w:tr>
      <w:tr w14:paraId="6221C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785" w:type="dxa"/>
            <w:noWrap/>
            <w:vAlign w:val="center"/>
          </w:tcPr>
          <w:p w14:paraId="27956B22">
            <w:pPr>
              <w:spacing w:line="380" w:lineRule="exact"/>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w:t>
            </w:r>
          </w:p>
        </w:tc>
        <w:tc>
          <w:tcPr>
            <w:tcW w:w="9169" w:type="dxa"/>
            <w:noWrap/>
          </w:tcPr>
          <w:p w14:paraId="2A67FF51">
            <w:pPr>
              <w:spacing w:line="380" w:lineRule="exact"/>
              <w:ind w:left="120" w:hanging="120"/>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采购项目名称：</w:t>
            </w:r>
            <w:r>
              <w:rPr>
                <w:rFonts w:hint="eastAsia" w:ascii="宋体" w:hAnsi="宋体" w:cs="宋体"/>
                <w:bCs/>
                <w:color w:val="000000" w:themeColor="text1"/>
                <w:sz w:val="24"/>
                <w:highlight w:val="none"/>
                <w:lang w:eastAsia="zh-CN"/>
                <w14:textFill>
                  <w14:solidFill>
                    <w14:schemeClr w14:val="tx1"/>
                  </w14:solidFill>
                </w14:textFill>
              </w:rPr>
              <w:t>2026-2028年度惠山三院保安服务项目</w:t>
            </w:r>
          </w:p>
          <w:p w14:paraId="62BEF322">
            <w:pPr>
              <w:spacing w:line="380" w:lineRule="exact"/>
              <w:ind w:left="120" w:hanging="120"/>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采购项目编号：JSZC-320206-WXCJ-G2025-0028</w:t>
            </w:r>
          </w:p>
          <w:p w14:paraId="6A71C4E5">
            <w:pPr>
              <w:spacing w:line="380" w:lineRule="exact"/>
              <w:ind w:left="120" w:hanging="12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采购方式：公开招标</w:t>
            </w:r>
          </w:p>
        </w:tc>
      </w:tr>
      <w:tr w14:paraId="45011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6" w:hRule="atLeast"/>
        </w:trPr>
        <w:tc>
          <w:tcPr>
            <w:tcW w:w="785" w:type="dxa"/>
            <w:noWrap/>
            <w:vAlign w:val="center"/>
          </w:tcPr>
          <w:p w14:paraId="2B704C9F">
            <w:pPr>
              <w:spacing w:line="380" w:lineRule="exact"/>
              <w:jc w:val="center"/>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w:t>
            </w:r>
          </w:p>
        </w:tc>
        <w:tc>
          <w:tcPr>
            <w:tcW w:w="9169" w:type="dxa"/>
            <w:noWrap/>
          </w:tcPr>
          <w:p w14:paraId="12FDB96D">
            <w:pPr>
              <w:widowControl/>
              <w:spacing w:line="380" w:lineRule="exact"/>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项目概况、要求：</w:t>
            </w:r>
          </w:p>
          <w:p w14:paraId="75FB336A">
            <w:pPr>
              <w:widowControl/>
              <w:spacing w:line="380" w:lineRule="exact"/>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（1）采购内容：</w:t>
            </w:r>
            <w:r>
              <w:rPr>
                <w:rFonts w:hint="eastAsia" w:ascii="宋体" w:hAnsi="宋体"/>
                <w:sz w:val="24"/>
                <w:highlight w:val="none"/>
              </w:rPr>
              <w:t>本项目为2026-2028年度惠山三院保安服务项目，为无锡市惠山区第三人民医院进行保安服务，依据双方确认的岗位职责要求，执行安全防范任务，承担相应的服务责任</w:t>
            </w:r>
            <w:r>
              <w:rPr>
                <w:rFonts w:hint="eastAsia" w:ascii="宋体" w:hAnsi="宋体" w:cs="宋体"/>
                <w:sz w:val="24"/>
                <w:highlight w:val="none"/>
              </w:rPr>
              <w:t>。</w:t>
            </w:r>
            <w:r>
              <w:rPr>
                <w:rFonts w:hint="eastAsia" w:ascii="宋体" w:hAnsi="宋体" w:cs="宋体"/>
                <w:color w:val="000000" w:themeColor="text1"/>
                <w:sz w:val="24"/>
                <w:highlight w:val="none"/>
                <w14:textFill>
                  <w14:solidFill>
                    <w14:schemeClr w14:val="tx1"/>
                  </w14:solidFill>
                </w14:textFill>
              </w:rPr>
              <w:t>具体内容及要求详见招标文件“三、采购需求”；</w:t>
            </w:r>
          </w:p>
          <w:p w14:paraId="1C86D674">
            <w:pPr>
              <w:widowControl/>
              <w:spacing w:line="380" w:lineRule="exact"/>
              <w:outlineLvl w:val="0"/>
              <w:rPr>
                <w:rFonts w:hint="eastAsia" w:ascii="宋体" w:hAnsi="宋体" w:eastAsia="宋体" w:cs="Times New Roman"/>
                <w:sz w:val="24"/>
                <w:highlight w:val="none"/>
              </w:rPr>
            </w:pPr>
            <w:r>
              <w:rPr>
                <w:rFonts w:hint="eastAsia" w:ascii="宋体" w:hAnsi="宋体" w:cs="宋体"/>
                <w:color w:val="000000" w:themeColor="text1"/>
                <w:sz w:val="24"/>
                <w:highlight w:val="none"/>
                <w14:textFill>
                  <w14:solidFill>
                    <w14:schemeClr w14:val="tx1"/>
                  </w14:solidFill>
                </w14:textFill>
              </w:rPr>
              <w:t>（2）服务期：</w:t>
            </w:r>
            <w:r>
              <w:rPr>
                <w:rFonts w:hint="eastAsia" w:ascii="宋体" w:hAnsi="宋体" w:cs="宋体"/>
                <w:color w:val="000000" w:themeColor="text1"/>
                <w:sz w:val="24"/>
                <w:highlight w:val="none"/>
                <w:lang w:eastAsia="zh-CN"/>
                <w14:textFill>
                  <w14:solidFill>
                    <w14:schemeClr w14:val="tx1"/>
                  </w14:solidFill>
                </w14:textFill>
              </w:rPr>
              <w:t>二</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eastAsia="宋体" w:cs="Times New Roman"/>
                <w:sz w:val="24"/>
                <w:highlight w:val="none"/>
              </w:rPr>
              <w:t>采取“1+1”模式，合同一年一签，若服务质量不满足</w:t>
            </w:r>
            <w:r>
              <w:rPr>
                <w:rFonts w:hint="eastAsia" w:ascii="宋体" w:hAnsi="宋体" w:eastAsia="宋体" w:cs="Times New Roman"/>
                <w:sz w:val="24"/>
                <w:highlight w:val="none"/>
                <w:lang w:eastAsia="zh-CN"/>
              </w:rPr>
              <w:t>采购人</w:t>
            </w:r>
            <w:r>
              <w:rPr>
                <w:rFonts w:hint="eastAsia" w:ascii="宋体" w:hAnsi="宋体" w:eastAsia="宋体" w:cs="Times New Roman"/>
                <w:sz w:val="24"/>
                <w:highlight w:val="none"/>
              </w:rPr>
              <w:t>要求或考核不合格的，招标人有权单方面解除合同或停止续约下一年度服务合同</w:t>
            </w:r>
            <w:r>
              <w:rPr>
                <w:rFonts w:hint="eastAsia" w:ascii="宋体" w:hAnsi="宋体" w:eastAsia="宋体" w:cs="Times New Roman"/>
                <w:sz w:val="24"/>
                <w:highlight w:val="none"/>
              </w:rPr>
              <w:t>。</w:t>
            </w:r>
          </w:p>
          <w:p w14:paraId="4818ACA2">
            <w:pPr>
              <w:widowControl/>
              <w:spacing w:line="380" w:lineRule="exact"/>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eastAsia="zh-CN"/>
                <w14:textFill>
                  <w14:solidFill>
                    <w14:schemeClr w14:val="tx1"/>
                  </w14:solidFill>
                </w14:textFill>
              </w:rPr>
              <w:t>服务</w:t>
            </w:r>
            <w:r>
              <w:rPr>
                <w:rFonts w:hint="eastAsia" w:ascii="宋体" w:hAnsi="宋体" w:cs="宋体"/>
                <w:color w:val="000000" w:themeColor="text1"/>
                <w:sz w:val="24"/>
                <w:highlight w:val="none"/>
                <w14:textFill>
                  <w14:solidFill>
                    <w14:schemeClr w14:val="tx1"/>
                  </w14:solidFill>
                </w14:textFill>
              </w:rPr>
              <w:t>质量标准：</w:t>
            </w:r>
            <w:r>
              <w:rPr>
                <w:rFonts w:hint="eastAsia" w:ascii="宋体" w:hAnsi="宋体" w:cs="宋体"/>
                <w:b/>
                <w:bCs/>
                <w:sz w:val="24"/>
                <w:highlight w:val="none"/>
              </w:rPr>
              <w:t>达到国家及行业合格标准及采购人要求</w:t>
            </w:r>
            <w:r>
              <w:rPr>
                <w:rFonts w:hint="eastAsia" w:ascii="宋体" w:hAnsi="宋体" w:cs="宋体"/>
                <w:color w:val="000000" w:themeColor="text1"/>
                <w:sz w:val="24"/>
                <w:highlight w:val="none"/>
                <w14:textFill>
                  <w14:solidFill>
                    <w14:schemeClr w14:val="tx1"/>
                  </w14:solidFill>
                </w14:textFill>
              </w:rPr>
              <w:t>；</w:t>
            </w:r>
          </w:p>
          <w:p w14:paraId="2FB52549">
            <w:pPr>
              <w:widowControl/>
              <w:spacing w:line="380" w:lineRule="exact"/>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（4）预算价：</w:t>
            </w:r>
            <w:r>
              <w:rPr>
                <w:rFonts w:hint="eastAsia" w:ascii="宋体" w:hAnsi="宋体" w:cs="宋体"/>
                <w:color w:val="000000" w:themeColor="text1"/>
                <w:sz w:val="24"/>
                <w:highlight w:val="none"/>
                <w:lang w:val="en-US" w:eastAsia="zh-CN"/>
                <w14:textFill>
                  <w14:solidFill>
                    <w14:schemeClr w14:val="tx1"/>
                  </w14:solidFill>
                </w14:textFill>
              </w:rPr>
              <w:t>156</w:t>
            </w:r>
            <w:r>
              <w:rPr>
                <w:rFonts w:hint="eastAsia" w:ascii="宋体" w:hAnsi="宋体" w:cs="宋体"/>
                <w:color w:val="000000" w:themeColor="text1"/>
                <w:sz w:val="24"/>
                <w:highlight w:val="none"/>
                <w14:textFill>
                  <w14:solidFill>
                    <w14:schemeClr w14:val="tx1"/>
                  </w14:solidFill>
                </w14:textFill>
              </w:rPr>
              <w:t>万元</w:t>
            </w:r>
            <w:r>
              <w:rPr>
                <w:rFonts w:hint="eastAsia" w:ascii="宋体" w:hAnsi="宋体" w:cs="宋体"/>
                <w:color w:val="000000" w:themeColor="text1"/>
                <w:sz w:val="24"/>
                <w:highlight w:val="none"/>
                <w14:textFill>
                  <w14:solidFill>
                    <w14:schemeClr w14:val="tx1"/>
                  </w14:solidFill>
                </w14:textFill>
              </w:rPr>
              <w:t>；</w:t>
            </w:r>
          </w:p>
          <w:p w14:paraId="36E4164C">
            <w:pPr>
              <w:widowControl/>
              <w:spacing w:line="380" w:lineRule="exact"/>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（5）最高限价：155</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8368万元</w:t>
            </w:r>
            <w:r>
              <w:rPr>
                <w:rFonts w:hint="eastAsia" w:ascii="宋体" w:hAnsi="宋体" w:cs="宋体"/>
                <w:color w:val="000000" w:themeColor="text1"/>
                <w:sz w:val="24"/>
                <w:highlight w:val="none"/>
                <w14:textFill>
                  <w14:solidFill>
                    <w14:schemeClr w14:val="tx1"/>
                  </w14:solidFill>
                </w14:textFill>
              </w:rPr>
              <w:t>。注：供应商投标报价不得超过上述最高限价，否则按无效标处理。</w:t>
            </w:r>
          </w:p>
          <w:p w14:paraId="6BD63DA7">
            <w:pPr>
              <w:widowControl/>
              <w:spacing w:line="380" w:lineRule="exact"/>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（6）采购方式：公开招标；</w:t>
            </w:r>
          </w:p>
          <w:p w14:paraId="0BDE9A8B">
            <w:pPr>
              <w:widowControl/>
              <w:spacing w:line="380" w:lineRule="exact"/>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（7）本项目是否专门面向中小（微）企业（含监狱企业、残疾人福利性单位）：是；</w:t>
            </w:r>
          </w:p>
          <w:p w14:paraId="6AB99A94">
            <w:pPr>
              <w:widowControl/>
              <w:spacing w:line="380" w:lineRule="exact"/>
              <w:outlineLvl w:val="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（8）本项目标的所属行业：根据中小企业划型标准规定（工信部联企业〔2011〕300号）中的“</w:t>
            </w:r>
            <w:r>
              <w:rPr>
                <w:rFonts w:hint="eastAsia" w:ascii="宋体" w:hAnsi="宋体" w:cs="宋体"/>
                <w:color w:val="auto"/>
                <w:sz w:val="24"/>
                <w:highlight w:val="none"/>
              </w:rPr>
              <w:t>租赁和商务服务业</w:t>
            </w:r>
            <w:r>
              <w:rPr>
                <w:rFonts w:hint="eastAsia" w:ascii="宋体" w:hAnsi="宋体" w:cs="宋体"/>
                <w:color w:val="000000" w:themeColor="text1"/>
                <w:sz w:val="24"/>
                <w:highlight w:val="none"/>
                <w14:textFill>
                  <w14:solidFill>
                    <w14:schemeClr w14:val="tx1"/>
                  </w14:solidFill>
                </w14:textFill>
              </w:rPr>
              <w:t>”。</w:t>
            </w:r>
          </w:p>
        </w:tc>
      </w:tr>
      <w:tr w14:paraId="23E82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785" w:type="dxa"/>
            <w:noWrap/>
            <w:vAlign w:val="center"/>
          </w:tcPr>
          <w:p w14:paraId="2F89CB8D">
            <w:pPr>
              <w:spacing w:line="380" w:lineRule="exact"/>
              <w:jc w:val="center"/>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3</w:t>
            </w:r>
          </w:p>
        </w:tc>
        <w:tc>
          <w:tcPr>
            <w:tcW w:w="9169" w:type="dxa"/>
            <w:noWrap/>
          </w:tcPr>
          <w:p w14:paraId="5A514D53">
            <w:pPr>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（一）供应商的资格要求：</w:t>
            </w:r>
          </w:p>
          <w:p w14:paraId="776C4235">
            <w:pPr>
              <w:spacing w:line="440" w:lineRule="exact"/>
              <w:ind w:left="21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（1）关于资格的声明函；</w:t>
            </w:r>
          </w:p>
          <w:p w14:paraId="43BFBBDD">
            <w:pPr>
              <w:spacing w:line="440" w:lineRule="exact"/>
              <w:ind w:left="21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（2）供应商有效期内具有独立承担民事责任能力的企业营业执照或相关部门的登记证明文件；</w:t>
            </w:r>
          </w:p>
          <w:p w14:paraId="69C97BA3">
            <w:pPr>
              <w:spacing w:line="440" w:lineRule="exact"/>
              <w:ind w:left="21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供应商法定代表人授权委托书；</w:t>
            </w:r>
          </w:p>
          <w:p w14:paraId="048C6B90">
            <w:pPr>
              <w:spacing w:line="440" w:lineRule="exact"/>
              <w:ind w:firstLine="24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4</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供应商法定代表人身份证及法定代表人授权代表身份证；</w:t>
            </w:r>
          </w:p>
          <w:p w14:paraId="0B9954BA">
            <w:pPr>
              <w:tabs>
                <w:tab w:val="left" w:pos="0"/>
                <w:tab w:val="left" w:pos="945"/>
              </w:tabs>
              <w:spacing w:line="440" w:lineRule="exact"/>
              <w:ind w:firstLine="24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授权代表和项目负责人与企业签订的劳动合同；</w:t>
            </w:r>
          </w:p>
          <w:p w14:paraId="20A00FDE">
            <w:pPr>
              <w:tabs>
                <w:tab w:val="left" w:pos="0"/>
                <w:tab w:val="left" w:pos="945"/>
              </w:tabs>
              <w:spacing w:line="440" w:lineRule="exact"/>
              <w:ind w:firstLine="24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color w:val="000000" w:themeColor="text1"/>
                <w:sz w:val="24"/>
                <w:highlight w:val="none"/>
                <w:lang w:val="zh-CN"/>
                <w14:textFill>
                  <w14:solidFill>
                    <w14:schemeClr w14:val="tx1"/>
                  </w14:solidFill>
                </w14:textFill>
              </w:rPr>
              <w:t>）供应商为其授权代表和项目负责人缴纳的近三个月中任意一个月份（不含投标当月）社保证明（由相关主管部门出具；如供应商成立时间为202</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lang w:val="zh-CN"/>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11</w:t>
            </w:r>
            <w:r>
              <w:rPr>
                <w:rFonts w:hint="eastAsia" w:ascii="宋体" w:hAnsi="宋体" w:cs="宋体"/>
                <w:color w:val="000000" w:themeColor="text1"/>
                <w:sz w:val="24"/>
                <w:highlight w:val="none"/>
                <w:lang w:val="zh-CN"/>
                <w14:textFill>
                  <w14:solidFill>
                    <w14:schemeClr w14:val="tx1"/>
                  </w14:solidFill>
                </w14:textFill>
              </w:rPr>
              <w:t>月</w:t>
            </w:r>
            <w:r>
              <w:rPr>
                <w:rFonts w:hint="eastAsia" w:ascii="宋体" w:hAnsi="宋体" w:cs="宋体"/>
                <w:color w:val="000000" w:themeColor="text1"/>
                <w:sz w:val="24"/>
                <w:highlight w:val="none"/>
                <w:lang w:val="zh-CN"/>
                <w14:textFill>
                  <w14:solidFill>
                    <w14:schemeClr w14:val="tx1"/>
                  </w14:solidFill>
                </w14:textFill>
              </w:rPr>
              <w:t>以后的，则可不提供社保证明材料）</w:t>
            </w:r>
            <w:r>
              <w:rPr>
                <w:rFonts w:hint="eastAsia" w:ascii="宋体" w:hAnsi="宋体" w:cs="宋体"/>
                <w:bCs/>
                <w:color w:val="000000" w:themeColor="text1"/>
                <w:sz w:val="24"/>
                <w:highlight w:val="none"/>
                <w14:textFill>
                  <w14:solidFill>
                    <w14:schemeClr w14:val="tx1"/>
                  </w14:solidFill>
                </w14:textFill>
              </w:rPr>
              <w:t>；</w:t>
            </w:r>
          </w:p>
          <w:p w14:paraId="3F7FD502">
            <w:pPr>
              <w:spacing w:line="440" w:lineRule="exact"/>
              <w:ind w:firstLine="24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7</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供应商的202</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年度</w:t>
            </w:r>
            <w:r>
              <w:rPr>
                <w:rFonts w:hint="eastAsia" w:ascii="宋体" w:hAnsi="宋体" w:cs="宋体"/>
                <w:color w:val="000000" w:themeColor="text1"/>
                <w:sz w:val="24"/>
                <w:highlight w:val="none"/>
                <w14:textFill>
                  <w14:solidFill>
                    <w14:schemeClr w14:val="tx1"/>
                  </w14:solidFill>
                </w14:textFill>
              </w:rPr>
              <w:t>财务审计报告或者近三个月中任意一个月份（不含投标当月）财务报表</w:t>
            </w:r>
            <w:r>
              <w:rPr>
                <w:rFonts w:hint="eastAsia" w:ascii="宋体" w:hAnsi="宋体"/>
                <w:bCs/>
                <w:color w:val="000000" w:themeColor="text1"/>
                <w:sz w:val="24"/>
                <w:highlight w:val="none"/>
                <w14:textFill>
                  <w14:solidFill>
                    <w14:schemeClr w14:val="tx1"/>
                  </w14:solidFill>
                </w14:textFill>
              </w:rPr>
              <w:t>（资产负债表和利润表）</w:t>
            </w:r>
            <w:r>
              <w:rPr>
                <w:rFonts w:hint="eastAsia" w:ascii="宋体" w:hAnsi="宋体" w:cs="宋体"/>
                <w:color w:val="000000" w:themeColor="text1"/>
                <w:sz w:val="24"/>
                <w:highlight w:val="none"/>
                <w14:textFill>
                  <w14:solidFill>
                    <w14:schemeClr w14:val="tx1"/>
                  </w14:solidFill>
                </w14:textFill>
              </w:rPr>
              <w:t>；</w:t>
            </w:r>
          </w:p>
          <w:p w14:paraId="3C58F279">
            <w:pPr>
              <w:spacing w:line="440" w:lineRule="exact"/>
              <w:ind w:firstLine="24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8</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供应商近三个月中任意一个月份（不含投标当月）的依法缴纳税收的相关材料（提供相关主管部门证明或银行代扣证明，或者提供依法免税的主管部门出具的相应证明材料）；</w:t>
            </w:r>
          </w:p>
          <w:p w14:paraId="738C7595">
            <w:pPr>
              <w:spacing w:line="440" w:lineRule="exact"/>
              <w:ind w:firstLine="24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9</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供应商近三个月中任意一个月份（不含投标当月）的依法缴纳社会保障资金的相关材料（提供相关主管部门证明或银行代扣证明）；</w:t>
            </w:r>
          </w:p>
          <w:p w14:paraId="0D8D57C3">
            <w:pPr>
              <w:widowControl/>
              <w:spacing w:line="380" w:lineRule="exact"/>
              <w:ind w:firstLine="24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10</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承诺书。</w:t>
            </w:r>
          </w:p>
          <w:p w14:paraId="0B241BF8">
            <w:pPr>
              <w:widowControl/>
              <w:spacing w:line="380" w:lineRule="exact"/>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3、本项目的特定资格要求：</w:t>
            </w:r>
          </w:p>
          <w:p w14:paraId="4F411395">
            <w:pPr>
              <w:widowControl/>
              <w:spacing w:line="380" w:lineRule="exact"/>
              <w:ind w:firstLine="24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（1）具有省级公安厅核发的《保安服务许可证》资格证书，外省保安服务企业须已在无锡市保安主管部门备案；</w:t>
            </w:r>
          </w:p>
          <w:p w14:paraId="43F19DAF">
            <w:pPr>
              <w:widowControl/>
              <w:spacing w:line="380" w:lineRule="exact"/>
              <w:ind w:firstLine="24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（2）未被“信用中国”网站（www.creditchina.gov.cn）列入失信被执行人、重大税收违法案件当事人名单、政府采购严重失信行为记录名单；</w:t>
            </w:r>
          </w:p>
          <w:p w14:paraId="3DEA4054">
            <w:pPr>
              <w:spacing w:line="380" w:lineRule="exact"/>
              <w:ind w:firstLine="24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w:t>
            </w:r>
            <w:bookmarkStart w:id="1" w:name="_Toc28359081"/>
            <w:r>
              <w:rPr>
                <w:rFonts w:hint="eastAsia" w:ascii="宋体" w:hAnsi="宋体" w:cs="宋体"/>
                <w:bCs/>
                <w:color w:val="000000" w:themeColor="text1"/>
                <w:sz w:val="24"/>
                <w:highlight w:val="none"/>
                <w14:textFill>
                  <w14:solidFill>
                    <w14:schemeClr w14:val="tx1"/>
                  </w14:solidFill>
                </w14:textFill>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p>
          <w:p w14:paraId="00DCAABE">
            <w:pPr>
              <w:spacing w:line="380" w:lineRule="exact"/>
              <w:ind w:firstLine="24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5C071B2">
            <w:pPr>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（二）本项目</w:t>
            </w:r>
            <w:r>
              <w:rPr>
                <w:rFonts w:hint="eastAsia" w:ascii="宋体" w:hAnsi="宋体" w:cs="宋体"/>
                <w:bCs/>
                <w:color w:val="000000" w:themeColor="text1"/>
                <w:sz w:val="24"/>
                <w:highlight w:val="none"/>
                <w:u w:val="single"/>
                <w14:textFill>
                  <w14:solidFill>
                    <w14:schemeClr w14:val="tx1"/>
                  </w14:solidFill>
                </w14:textFill>
              </w:rPr>
              <w:t>不接受</w:t>
            </w:r>
            <w:r>
              <w:rPr>
                <w:rFonts w:hint="eastAsia" w:ascii="宋体" w:hAnsi="宋体" w:cs="宋体"/>
                <w:bCs/>
                <w:color w:val="000000" w:themeColor="text1"/>
                <w:sz w:val="24"/>
                <w:highlight w:val="none"/>
                <w14:textFill>
                  <w14:solidFill>
                    <w14:schemeClr w14:val="tx1"/>
                  </w14:solidFill>
                </w14:textFill>
              </w:rPr>
              <w:t>联合体参与投标。</w:t>
            </w:r>
          </w:p>
          <w:p w14:paraId="3C51D95D">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注：采购人及采购代理机构有权对以上资格条件进行核查，如供应商有弄虚作假行为或不具备以上条件的将取消投标资格。</w:t>
            </w:r>
          </w:p>
        </w:tc>
      </w:tr>
      <w:tr w14:paraId="22BB1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85" w:type="dxa"/>
            <w:noWrap/>
            <w:vAlign w:val="center"/>
          </w:tcPr>
          <w:p w14:paraId="307A17CC">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p>
        </w:tc>
        <w:tc>
          <w:tcPr>
            <w:tcW w:w="9169" w:type="dxa"/>
            <w:noWrap/>
          </w:tcPr>
          <w:p w14:paraId="37F0C841">
            <w:pPr>
              <w:widowControl/>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获取招标文件的方式：供应商登录苏采云http://jszfcg.jsczt.cn/，招标文件（后缀名为“.kedt”）、供应商操作手册及政府采购客户端工具也可通过“苏采云”系统--已报名项目--报名详情页面内相应链接进行下载。</w:t>
            </w:r>
          </w:p>
          <w:p w14:paraId="2BEEEAE6">
            <w:pPr>
              <w:widowControl/>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获取招标文件的时间：本项目采购公告发布之日起五个工作日。</w:t>
            </w:r>
          </w:p>
          <w:p w14:paraId="26229AA0">
            <w:pPr>
              <w:widowControl/>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获取招标文件地点：供应商登录苏采云http://jszfcg.jsczt.cn/进行获取。</w:t>
            </w:r>
          </w:p>
        </w:tc>
      </w:tr>
      <w:tr w14:paraId="7A86E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trPr>
        <w:tc>
          <w:tcPr>
            <w:tcW w:w="785" w:type="dxa"/>
            <w:noWrap/>
            <w:vAlign w:val="center"/>
          </w:tcPr>
          <w:p w14:paraId="1D0C5C43">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p>
        </w:tc>
        <w:tc>
          <w:tcPr>
            <w:tcW w:w="9169" w:type="dxa"/>
            <w:noWrap/>
          </w:tcPr>
          <w:p w14:paraId="7FFDC842">
            <w:pPr>
              <w:topLinePunct/>
              <w:spacing w:line="360" w:lineRule="auto"/>
              <w:rPr>
                <w:rFonts w:ascii="宋体" w:hAnsi="宋体"/>
                <w:sz w:val="24"/>
                <w:highlight w:val="none"/>
              </w:rPr>
            </w:pPr>
            <w:r>
              <w:rPr>
                <w:rFonts w:hint="eastAsia" w:ascii="宋体" w:hAnsi="宋体"/>
                <w:sz w:val="24"/>
                <w:highlight w:val="none"/>
              </w:rPr>
              <w:t>投标人对招标文件提出修改、澄清要求的截止时间：20</w:t>
            </w:r>
            <w:r>
              <w:rPr>
                <w:rFonts w:ascii="宋体" w:hAnsi="宋体"/>
                <w:sz w:val="24"/>
                <w:highlight w:val="none"/>
              </w:rPr>
              <w:t>2</w:t>
            </w:r>
            <w:r>
              <w:rPr>
                <w:rFonts w:hint="eastAsia" w:ascii="宋体" w:hAnsi="宋体"/>
                <w:sz w:val="24"/>
                <w:highlight w:val="none"/>
              </w:rPr>
              <w:t>5年</w:t>
            </w:r>
            <w:r>
              <w:rPr>
                <w:rFonts w:hint="eastAsia" w:ascii="宋体" w:hAnsi="宋体"/>
                <w:sz w:val="24"/>
                <w:highlight w:val="none"/>
                <w:lang w:val="en-US" w:eastAsia="zh-CN"/>
              </w:rPr>
              <w:t>12</w:t>
            </w:r>
            <w:r>
              <w:rPr>
                <w:rFonts w:hint="eastAsia" w:ascii="宋体" w:hAnsi="宋体"/>
                <w:sz w:val="24"/>
                <w:highlight w:val="none"/>
              </w:rPr>
              <w:t>月</w:t>
            </w:r>
            <w:r>
              <w:rPr>
                <w:rFonts w:hint="eastAsia" w:ascii="宋体" w:hAnsi="宋体"/>
                <w:sz w:val="24"/>
                <w:highlight w:val="none"/>
                <w:lang w:val="en-US" w:eastAsia="zh-CN"/>
              </w:rPr>
              <w:t>19</w:t>
            </w:r>
            <w:r>
              <w:rPr>
                <w:rFonts w:hint="eastAsia" w:ascii="宋体" w:hAnsi="宋体"/>
                <w:sz w:val="24"/>
                <w:highlight w:val="none"/>
              </w:rPr>
              <w:t>日10</w:t>
            </w:r>
            <w:r>
              <w:rPr>
                <w:rFonts w:hint="eastAsia" w:ascii="宋体" w:hAnsi="宋体"/>
                <w:sz w:val="24"/>
                <w:highlight w:val="none"/>
                <w:lang w:eastAsia="zh-CN"/>
              </w:rPr>
              <w:t>:</w:t>
            </w:r>
            <w:r>
              <w:rPr>
                <w:rFonts w:hint="eastAsia" w:ascii="宋体" w:hAnsi="宋体"/>
                <w:sz w:val="24"/>
                <w:highlight w:val="none"/>
              </w:rPr>
              <w:t>00时，以书面传真形式和电子邮件形式发送给采购代理机构。</w:t>
            </w:r>
          </w:p>
          <w:p w14:paraId="3197049C">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sz w:val="24"/>
                <w:szCs w:val="24"/>
                <w:highlight w:val="none"/>
              </w:rPr>
              <w:t>采购人对招标文件澄清、修改的时间</w:t>
            </w:r>
            <w:r>
              <w:rPr>
                <w:rFonts w:hint="eastAsia" w:ascii="宋体" w:hAnsi="宋体"/>
                <w:sz w:val="24"/>
                <w:highlight w:val="none"/>
              </w:rPr>
              <w:t>：</w:t>
            </w:r>
            <w:r>
              <w:rPr>
                <w:rFonts w:hint="eastAsia" w:ascii="宋体" w:hAnsi="宋体"/>
                <w:sz w:val="24"/>
                <w:szCs w:val="24"/>
                <w:highlight w:val="none"/>
              </w:rPr>
              <w:t>提交投标文件截止时间前15天，</w:t>
            </w:r>
            <w:r>
              <w:rPr>
                <w:rFonts w:hint="eastAsia" w:ascii="宋体" w:hAnsi="宋体"/>
                <w:sz w:val="24"/>
                <w:highlight w:val="none"/>
              </w:rPr>
              <w:t>以</w:t>
            </w:r>
            <w:r>
              <w:rPr>
                <w:rFonts w:hint="eastAsia" w:ascii="宋体" w:hAnsi="宋体" w:cs="宋体"/>
                <w:sz w:val="24"/>
                <w:highlight w:val="none"/>
              </w:rPr>
              <w:t>书面</w:t>
            </w:r>
            <w:r>
              <w:rPr>
                <w:rFonts w:hint="eastAsia" w:ascii="宋体" w:hAnsi="宋体"/>
                <w:sz w:val="24"/>
                <w:highlight w:val="none"/>
              </w:rPr>
              <w:t>（或电子邮件）</w:t>
            </w:r>
            <w:r>
              <w:rPr>
                <w:rFonts w:hint="eastAsia" w:ascii="宋体" w:hAnsi="宋体" w:cs="宋体"/>
                <w:sz w:val="24"/>
                <w:highlight w:val="none"/>
              </w:rPr>
              <w:t>形式通知所有</w:t>
            </w:r>
            <w:r>
              <w:rPr>
                <w:rFonts w:hint="eastAsia" w:ascii="宋体" w:hAnsi="宋体"/>
                <w:bCs/>
                <w:sz w:val="24"/>
                <w:szCs w:val="24"/>
                <w:highlight w:val="none"/>
              </w:rPr>
              <w:t>获取招标文件的潜在投标人</w:t>
            </w:r>
            <w:r>
              <w:rPr>
                <w:rFonts w:hint="eastAsia" w:ascii="宋体" w:hAnsi="宋体"/>
                <w:sz w:val="24"/>
                <w:highlight w:val="none"/>
              </w:rPr>
              <w:t>并发布更正公告。</w:t>
            </w:r>
          </w:p>
        </w:tc>
      </w:tr>
      <w:tr w14:paraId="2620F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785" w:type="dxa"/>
            <w:noWrap/>
            <w:vAlign w:val="center"/>
          </w:tcPr>
          <w:p w14:paraId="0F50E97D">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p>
        </w:tc>
        <w:tc>
          <w:tcPr>
            <w:tcW w:w="9169" w:type="dxa"/>
            <w:noWrap/>
            <w:vAlign w:val="center"/>
          </w:tcPr>
          <w:p w14:paraId="464FF733">
            <w:pPr>
              <w:spacing w:line="38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投标保证金：</w:t>
            </w:r>
            <w:r>
              <w:rPr>
                <w:rFonts w:hint="eastAsia" w:ascii="宋体" w:hAnsi="宋体" w:cs="宋体"/>
                <w:b/>
                <w:bCs/>
                <w:color w:val="000000" w:themeColor="text1"/>
                <w:sz w:val="24"/>
                <w:highlight w:val="none"/>
                <w14:textFill>
                  <w14:solidFill>
                    <w14:schemeClr w14:val="tx1"/>
                  </w14:solidFill>
                </w14:textFill>
              </w:rPr>
              <w:t>响应苏财购〔2020〕52号文要求，本项目不要求递交投标保证金。</w:t>
            </w:r>
          </w:p>
        </w:tc>
      </w:tr>
      <w:tr w14:paraId="1E05D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785" w:type="dxa"/>
            <w:noWrap/>
            <w:vAlign w:val="center"/>
          </w:tcPr>
          <w:p w14:paraId="0EDBFB5E">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7</w:t>
            </w:r>
          </w:p>
        </w:tc>
        <w:tc>
          <w:tcPr>
            <w:tcW w:w="9169" w:type="dxa"/>
            <w:noWrap/>
            <w:vAlign w:val="center"/>
          </w:tcPr>
          <w:p w14:paraId="71CFCA2D">
            <w:pPr>
              <w:widowControl/>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投标有效期：投标截止日期之日起90天</w:t>
            </w:r>
          </w:p>
        </w:tc>
      </w:tr>
      <w:tr w14:paraId="19580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785" w:type="dxa"/>
            <w:noWrap/>
            <w:vAlign w:val="center"/>
          </w:tcPr>
          <w:p w14:paraId="09D7E7B7">
            <w:pPr>
              <w:widowControl/>
              <w:spacing w:line="380" w:lineRule="exact"/>
              <w:jc w:val="center"/>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p>
        </w:tc>
        <w:tc>
          <w:tcPr>
            <w:tcW w:w="9169" w:type="dxa"/>
            <w:noWrap/>
            <w:vAlign w:val="center"/>
          </w:tcPr>
          <w:p w14:paraId="6E0E9A68">
            <w:pPr>
              <w:widowControl/>
              <w:spacing w:line="3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投标文件接收信息：</w:t>
            </w:r>
          </w:p>
          <w:p w14:paraId="17CB40EC">
            <w:pPr>
              <w:widowControl/>
              <w:spacing w:line="3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投标截止时间：202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val="zh-CN"/>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01</w:t>
            </w:r>
            <w:r>
              <w:rPr>
                <w:rFonts w:hint="eastAsia" w:ascii="宋体" w:hAnsi="宋体" w:eastAsia="宋体" w:cs="宋体"/>
                <w:color w:val="000000" w:themeColor="text1"/>
                <w:sz w:val="24"/>
                <w:highlight w:val="none"/>
                <w:lang w:val="zh-CN"/>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07</w:t>
            </w:r>
            <w:r>
              <w:rPr>
                <w:rFonts w:hint="eastAsia" w:ascii="宋体" w:hAnsi="宋体" w:eastAsia="宋体" w:cs="宋体"/>
                <w:color w:val="000000" w:themeColor="text1"/>
                <w:sz w:val="24"/>
                <w:highlight w:val="none"/>
                <w:lang w:val="zh-CN"/>
                <w14:textFill>
                  <w14:solidFill>
                    <w14:schemeClr w14:val="tx1"/>
                  </w14:solidFill>
                </w14:textFill>
              </w:rPr>
              <w:t>日</w:t>
            </w:r>
            <w:r>
              <w:rPr>
                <w:rFonts w:hint="eastAsia" w:ascii="宋体" w:hAnsi="宋体" w:cs="宋体"/>
                <w:color w:val="000000" w:themeColor="text1"/>
                <w:sz w:val="24"/>
                <w:highlight w:val="none"/>
                <w:lang w:val="en-US" w:eastAsia="zh-CN"/>
                <w14:textFill>
                  <w14:solidFill>
                    <w14:schemeClr w14:val="tx1"/>
                  </w14:solidFill>
                </w14:textFill>
              </w:rPr>
              <w:t>13</w:t>
            </w:r>
            <w:r>
              <w:rPr>
                <w:rFonts w:hint="eastAsia" w:ascii="宋体" w:hAnsi="宋体" w:eastAsia="宋体" w:cs="宋体"/>
                <w:color w:val="000000" w:themeColor="text1"/>
                <w:sz w:val="24"/>
                <w:highlight w:val="none"/>
                <w:lang w:val="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lang w:val="zh-CN"/>
                <w14:textFill>
                  <w14:solidFill>
                    <w14:schemeClr w14:val="tx1"/>
                  </w14:solidFill>
                </w14:textFill>
              </w:rPr>
              <w:t>0时，投标截止时间后的投标文件恕不接受。</w:t>
            </w:r>
          </w:p>
          <w:p w14:paraId="33031433">
            <w:pPr>
              <w:widowControl/>
              <w:spacing w:line="3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网上投标解密时间：202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val="zh-CN"/>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01</w:t>
            </w:r>
            <w:r>
              <w:rPr>
                <w:rFonts w:hint="eastAsia" w:ascii="宋体" w:hAnsi="宋体" w:eastAsia="宋体" w:cs="宋体"/>
                <w:color w:val="000000" w:themeColor="text1"/>
                <w:sz w:val="24"/>
                <w:highlight w:val="none"/>
                <w:lang w:val="zh-CN"/>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07</w:t>
            </w:r>
            <w:r>
              <w:rPr>
                <w:rFonts w:hint="eastAsia" w:ascii="宋体" w:hAnsi="宋体" w:eastAsia="宋体" w:cs="宋体"/>
                <w:color w:val="000000" w:themeColor="text1"/>
                <w:sz w:val="24"/>
                <w:highlight w:val="none"/>
                <w:lang w:val="zh-CN"/>
                <w14:textFill>
                  <w14:solidFill>
                    <w14:schemeClr w14:val="tx1"/>
                  </w14:solidFill>
                </w14:textFill>
              </w:rPr>
              <w:t>日</w:t>
            </w:r>
            <w:r>
              <w:rPr>
                <w:rFonts w:hint="eastAsia" w:ascii="宋体" w:hAnsi="宋体" w:cs="宋体"/>
                <w:color w:val="000000" w:themeColor="text1"/>
                <w:sz w:val="24"/>
                <w:highlight w:val="none"/>
                <w:lang w:val="en-US" w:eastAsia="zh-CN"/>
                <w14:textFill>
                  <w14:solidFill>
                    <w14:schemeClr w14:val="tx1"/>
                  </w14:solidFill>
                </w14:textFill>
              </w:rPr>
              <w:t>13</w:t>
            </w:r>
            <w:r>
              <w:rPr>
                <w:rFonts w:hint="eastAsia" w:ascii="宋体" w:hAnsi="宋体" w:eastAsia="宋体" w:cs="宋体"/>
                <w:color w:val="000000" w:themeColor="text1"/>
                <w:sz w:val="24"/>
                <w:highlight w:val="none"/>
                <w:lang w:val="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lang w:val="zh-CN"/>
                <w14:textFill>
                  <w14:solidFill>
                    <w14:schemeClr w14:val="tx1"/>
                  </w14:solidFill>
                </w14:textFill>
              </w:rPr>
              <w:t>0</w:t>
            </w:r>
          </w:p>
          <w:p w14:paraId="4A6B7DF2">
            <w:pPr>
              <w:widowControl/>
              <w:spacing w:line="3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本项目采购文件规定的供应商按时在线解密方式：开启时间后30分钟内，通过“苏采云”系统（使用“CA数字证书”）解密。</w:t>
            </w:r>
          </w:p>
          <w:p w14:paraId="7E695849">
            <w:pPr>
              <w:widowControl/>
              <w:spacing w:line="3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递交地点：“苏采云”系统（网址：</w:t>
            </w:r>
            <w:r>
              <w:rPr>
                <w:rFonts w:hint="eastAsia" w:ascii="宋体" w:hAnsi="宋体" w:eastAsia="宋体" w:cs="宋体"/>
                <w:color w:val="000000" w:themeColor="text1"/>
                <w:sz w:val="24"/>
                <w:highlight w:val="none"/>
                <w:lang w:val="zh-CN"/>
                <w14:textFill>
                  <w14:solidFill>
                    <w14:schemeClr w14:val="tx1"/>
                  </w14:solidFill>
                </w14:textFill>
              </w:rPr>
              <w:fldChar w:fldCharType="begin"/>
            </w:r>
            <w:r>
              <w:rPr>
                <w:rFonts w:hint="eastAsia" w:ascii="宋体" w:hAnsi="宋体" w:eastAsia="宋体" w:cs="宋体"/>
                <w:color w:val="000000" w:themeColor="text1"/>
                <w:sz w:val="24"/>
                <w:highlight w:val="none"/>
                <w:lang w:val="zh-CN"/>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z w:val="24"/>
                <w:highlight w:val="none"/>
                <w:lang w:val="zh-CN"/>
                <w14:textFill>
                  <w14:solidFill>
                    <w14:schemeClr w14:val="tx1"/>
                  </w14:solidFill>
                </w14:textFill>
              </w:rPr>
              <w:fldChar w:fldCharType="separate"/>
            </w:r>
            <w:r>
              <w:rPr>
                <w:rFonts w:hint="eastAsia" w:ascii="宋体" w:hAnsi="宋体" w:eastAsia="宋体" w:cs="宋体"/>
                <w:color w:val="000000" w:themeColor="text1"/>
                <w:sz w:val="24"/>
                <w:highlight w:val="none"/>
                <w:lang w:val="zh-CN"/>
                <w14:textFill>
                  <w14:solidFill>
                    <w14:schemeClr w14:val="tx1"/>
                  </w14:solidFill>
                </w14:textFill>
              </w:rPr>
              <w:t>http://jszfcg.jsczt.cn/）“报名详情”</w:t>
            </w:r>
            <w:r>
              <w:rPr>
                <w:rFonts w:hint="eastAsia" w:ascii="宋体" w:hAnsi="宋体" w:eastAsia="宋体" w:cs="宋体"/>
                <w:color w:val="000000" w:themeColor="text1"/>
                <w:sz w:val="24"/>
                <w:highlight w:val="none"/>
                <w:lang w:val="zh-CN"/>
                <w14:textFill>
                  <w14:solidFill>
                    <w14:schemeClr w14:val="tx1"/>
                  </w14:solidFill>
                </w14:textFill>
              </w:rPr>
              <w:fldChar w:fldCharType="end"/>
            </w:r>
          </w:p>
          <w:p w14:paraId="5F0477DB">
            <w:pPr>
              <w:widowControl/>
              <w:spacing w:line="3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开标地点：“苏采云”系统（网址：http://jszfcg.jsczt.cn/）“开标大厅”（本项目为线上不见面采购，投标单位无需到开标现场无需递交纸质文件）。</w:t>
            </w:r>
          </w:p>
        </w:tc>
      </w:tr>
      <w:tr w14:paraId="0E42B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85" w:type="dxa"/>
            <w:noWrap/>
            <w:vAlign w:val="center"/>
          </w:tcPr>
          <w:p w14:paraId="4130FD29">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p>
        </w:tc>
        <w:tc>
          <w:tcPr>
            <w:tcW w:w="9169" w:type="dxa"/>
            <w:noWrap/>
            <w:vAlign w:val="center"/>
          </w:tcPr>
          <w:p w14:paraId="3A08607B">
            <w:pPr>
              <w:keepNext w:val="0"/>
              <w:keepLines w:val="0"/>
              <w:pageBreakBefore w:val="0"/>
              <w:widowControl/>
              <w:kinsoku/>
              <w:wordWrap/>
              <w:overflowPunct/>
              <w:topLinePunct w:val="0"/>
              <w:autoSpaceDE/>
              <w:autoSpaceDN/>
              <w:bidi w:val="0"/>
              <w:adjustRightInd/>
              <w:snapToGrid/>
              <w:spacing w:line="240"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评审有关信息：</w:t>
            </w:r>
          </w:p>
          <w:p w14:paraId="539BD289">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评审时间：</w:t>
            </w:r>
            <w:r>
              <w:rPr>
                <w:rFonts w:hint="eastAsia" w:ascii="宋体" w:hAnsi="宋体" w:eastAsia="宋体" w:cs="宋体"/>
                <w:color w:val="000000" w:themeColor="text1"/>
                <w:sz w:val="24"/>
                <w:highlight w:val="none"/>
                <w:lang w:val="zh-CN"/>
                <w14:textFill>
                  <w14:solidFill>
                    <w14:schemeClr w14:val="tx1"/>
                  </w14:solidFill>
                </w14:textFill>
              </w:rPr>
              <w:t>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val="zh-CN"/>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01</w:t>
            </w:r>
            <w:r>
              <w:rPr>
                <w:rFonts w:hint="eastAsia" w:ascii="宋体" w:hAnsi="宋体" w:eastAsia="宋体" w:cs="宋体"/>
                <w:color w:val="000000" w:themeColor="text1"/>
                <w:sz w:val="24"/>
                <w:highlight w:val="none"/>
                <w:lang w:val="zh-CN"/>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07</w:t>
            </w:r>
            <w:r>
              <w:rPr>
                <w:rFonts w:hint="eastAsia" w:ascii="宋体" w:hAnsi="宋体" w:eastAsia="宋体" w:cs="宋体"/>
                <w:color w:val="000000" w:themeColor="text1"/>
                <w:sz w:val="24"/>
                <w:highlight w:val="none"/>
                <w:lang w:val="zh-CN"/>
                <w14:textFill>
                  <w14:solidFill>
                    <w14:schemeClr w14:val="tx1"/>
                  </w14:solidFill>
                </w14:textFill>
              </w:rPr>
              <w:t>日</w:t>
            </w:r>
            <w:r>
              <w:rPr>
                <w:rFonts w:hint="eastAsia" w:ascii="宋体" w:hAnsi="宋体" w:cs="宋体"/>
                <w:color w:val="auto"/>
                <w:sz w:val="24"/>
                <w:highlight w:val="none"/>
              </w:rPr>
              <w:t>唱标结束后</w:t>
            </w:r>
          </w:p>
          <w:p w14:paraId="52CB5AC9">
            <w:pPr>
              <w:keepNext w:val="0"/>
              <w:keepLines w:val="0"/>
              <w:pageBreakBefore w:val="0"/>
              <w:widowControl/>
              <w:kinsoku/>
              <w:wordWrap/>
              <w:overflowPunct/>
              <w:topLinePunct w:val="0"/>
              <w:autoSpaceDE/>
              <w:autoSpaceDN/>
              <w:bidi w:val="0"/>
              <w:adjustRightInd/>
              <w:snapToGrid/>
              <w:spacing w:line="240" w:lineRule="auto"/>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rPr>
              <w:t xml:space="preserve">评审地点：无锡市惠山区政和大道209号住建局大楼4楼评标室 </w:t>
            </w:r>
          </w:p>
        </w:tc>
      </w:tr>
      <w:tr w14:paraId="6C4C1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785" w:type="dxa"/>
            <w:noWrap/>
            <w:vAlign w:val="center"/>
          </w:tcPr>
          <w:p w14:paraId="64CC773B">
            <w:pPr>
              <w:widowControl/>
              <w:spacing w:line="380" w:lineRule="exact"/>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10</w:t>
            </w:r>
          </w:p>
        </w:tc>
        <w:tc>
          <w:tcPr>
            <w:tcW w:w="9169" w:type="dxa"/>
            <w:noWrap/>
            <w:vAlign w:val="center"/>
          </w:tcPr>
          <w:p w14:paraId="459EF60E">
            <w:pPr>
              <w:keepNext w:val="0"/>
              <w:keepLines w:val="0"/>
              <w:pageBreakBefore w:val="0"/>
              <w:widowControl/>
              <w:kinsoku/>
              <w:wordWrap/>
              <w:overflowPunct/>
              <w:topLinePunct w:val="0"/>
              <w:autoSpaceDE/>
              <w:autoSpaceDN/>
              <w:bidi w:val="0"/>
              <w:adjustRightInd/>
              <w:snapToGrid/>
              <w:spacing w:line="240" w:lineRule="auto"/>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确定中标供应商时间：</w:t>
            </w:r>
            <w:r>
              <w:rPr>
                <w:rFonts w:hint="eastAsia" w:ascii="宋体" w:hAnsi="宋体" w:eastAsia="宋体" w:cs="宋体"/>
                <w:color w:val="000000" w:themeColor="text1"/>
                <w:sz w:val="24"/>
                <w:highlight w:val="none"/>
                <w:lang w:val="zh-CN"/>
                <w14:textFill>
                  <w14:solidFill>
                    <w14:schemeClr w14:val="tx1"/>
                  </w14:solidFill>
                </w14:textFill>
              </w:rPr>
              <w:t>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val="zh-CN"/>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01</w:t>
            </w:r>
            <w:r>
              <w:rPr>
                <w:rFonts w:hint="eastAsia" w:ascii="宋体" w:hAnsi="宋体" w:eastAsia="宋体" w:cs="宋体"/>
                <w:color w:val="000000" w:themeColor="text1"/>
                <w:sz w:val="24"/>
                <w:highlight w:val="none"/>
                <w:lang w:val="zh-CN"/>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07</w:t>
            </w:r>
            <w:r>
              <w:rPr>
                <w:rFonts w:hint="eastAsia" w:ascii="宋体" w:hAnsi="宋体" w:eastAsia="宋体" w:cs="宋体"/>
                <w:color w:val="000000" w:themeColor="text1"/>
                <w:sz w:val="24"/>
                <w:highlight w:val="none"/>
                <w:lang w:val="zh-CN"/>
                <w14:textFill>
                  <w14:solidFill>
                    <w14:schemeClr w14:val="tx1"/>
                  </w14:solidFill>
                </w14:textFill>
              </w:rPr>
              <w:t>日</w:t>
            </w:r>
            <w:r>
              <w:rPr>
                <w:rFonts w:hint="eastAsia" w:ascii="宋体" w:hAnsi="宋体" w:cs="宋体"/>
                <w:color w:val="auto"/>
                <w:sz w:val="24"/>
                <w:highlight w:val="none"/>
              </w:rPr>
              <w:t>评审结束</w:t>
            </w:r>
          </w:p>
          <w:p w14:paraId="52E76592">
            <w:pPr>
              <w:keepNext w:val="0"/>
              <w:keepLines w:val="0"/>
              <w:pageBreakBefore w:val="0"/>
              <w:widowControl/>
              <w:kinsoku/>
              <w:wordWrap/>
              <w:overflowPunct/>
              <w:topLinePunct w:val="0"/>
              <w:autoSpaceDE/>
              <w:autoSpaceDN/>
              <w:bidi w:val="0"/>
              <w:adjustRightInd/>
              <w:snapToGrid/>
              <w:spacing w:line="240" w:lineRule="auto"/>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确定中标供应商地点：无锡市惠山区政和大道209号住建局大楼4楼评标室</w:t>
            </w:r>
          </w:p>
        </w:tc>
      </w:tr>
      <w:tr w14:paraId="4694B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785" w:type="dxa"/>
            <w:noWrap/>
            <w:vAlign w:val="center"/>
          </w:tcPr>
          <w:p w14:paraId="0B3ACE0E">
            <w:pPr>
              <w:widowControl/>
              <w:spacing w:line="380" w:lineRule="exact"/>
              <w:jc w:val="center"/>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1</w:t>
            </w:r>
            <w:r>
              <w:rPr>
                <w:rFonts w:hint="eastAsia" w:ascii="宋体" w:hAnsi="宋体" w:cs="宋体"/>
                <w:color w:val="000000" w:themeColor="text1"/>
                <w:sz w:val="24"/>
                <w:szCs w:val="22"/>
                <w:highlight w:val="none"/>
                <w:lang w:val="en-US" w:eastAsia="zh-CN"/>
                <w14:textFill>
                  <w14:solidFill>
                    <w14:schemeClr w14:val="tx1"/>
                  </w14:solidFill>
                </w14:textFill>
              </w:rPr>
              <w:t>1</w:t>
            </w:r>
          </w:p>
        </w:tc>
        <w:tc>
          <w:tcPr>
            <w:tcW w:w="9169" w:type="dxa"/>
            <w:noWrap/>
            <w:vAlign w:val="center"/>
          </w:tcPr>
          <w:p w14:paraId="7593A0D5">
            <w:pPr>
              <w:spacing w:line="3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投标文件制作要求：</w:t>
            </w:r>
          </w:p>
          <w:p w14:paraId="08894254">
            <w:pPr>
              <w:spacing w:line="3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1.因本项目作为采用线上电子开评标</w:t>
            </w:r>
            <w:r>
              <w:rPr>
                <w:rFonts w:hint="eastAsia" w:ascii="宋体" w:hAnsi="宋体"/>
                <w:b/>
                <w:bCs/>
                <w:color w:val="000000" w:themeColor="text1"/>
                <w:sz w:val="24"/>
                <w:highlight w:val="none"/>
                <w14:textFill>
                  <w14:solidFill>
                    <w14:schemeClr w14:val="tx1"/>
                  </w14:solidFill>
                </w14:textFill>
              </w:rPr>
              <w:t>（网上不见面开标）</w:t>
            </w:r>
            <w:r>
              <w:rPr>
                <w:rFonts w:hint="eastAsia" w:ascii="宋体" w:hAnsi="宋体"/>
                <w:color w:val="000000" w:themeColor="text1"/>
                <w:sz w:val="24"/>
                <w:highlight w:val="none"/>
                <w14:textFill>
                  <w14:solidFill>
                    <w14:schemeClr w14:val="tx1"/>
                  </w14:solidFill>
                </w14:textFill>
              </w:rPr>
              <w:t>，供应商在苏采云系统规定的时间内对投标文件进行解密。</w:t>
            </w:r>
          </w:p>
          <w:p w14:paraId="24E1A54B">
            <w:pPr>
              <w:spacing w:line="38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2</w:t>
            </w:r>
            <w:r>
              <w:rPr>
                <w:rFonts w:hint="eastAsia" w:ascii="宋体" w:hAnsi="宋体"/>
                <w:b/>
                <w:bCs/>
                <w:color w:val="000000" w:themeColor="text1"/>
                <w:sz w:val="24"/>
                <w:highlight w:val="none"/>
                <w14:textFill>
                  <w14:solidFill>
                    <w14:schemeClr w14:val="tx1"/>
                  </w14:solidFill>
                </w14:textFill>
              </w:rPr>
              <w:t>.中标供应商在收到中标通知书后与采购人签订合同前，必须提供与系统中电子投标文件一致的纸质投标文件一式三份。</w:t>
            </w:r>
          </w:p>
          <w:p w14:paraId="4F43200F">
            <w:pPr>
              <w:spacing w:line="38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3</w:t>
            </w:r>
            <w:r>
              <w:rPr>
                <w:rFonts w:hint="eastAsia" w:ascii="宋体" w:hAnsi="宋体" w:cs="宋体"/>
                <w:b/>
                <w:bCs/>
                <w:color w:val="000000" w:themeColor="text1"/>
                <w:sz w:val="24"/>
                <w:highlight w:val="none"/>
                <w14:textFill>
                  <w14:solidFill>
                    <w14:schemeClr w14:val="tx1"/>
                  </w14:solidFill>
                </w14:textFill>
              </w:rPr>
              <w:t>.供应商请仔细阅读供应商注册流程和公开招标文件中关于电子开评标等相关事项，如有问题可发送邮件或移动电话咨询。</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p>
          <w:p w14:paraId="71EC3880">
            <w:pPr>
              <w:widowControl/>
              <w:spacing w:line="380" w:lineRule="exact"/>
              <w:rPr>
                <w:rFonts w:ascii="宋体" w:hAnsi="宋体" w:cs="宋体"/>
                <w:color w:val="000000" w:themeColor="text1"/>
                <w:sz w:val="24"/>
                <w:szCs w:val="22"/>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4.</w:t>
            </w:r>
            <w:r>
              <w:rPr>
                <w:rFonts w:hint="eastAsia" w:ascii="宋体" w:hAnsi="宋体" w:cs="宋体"/>
                <w:b/>
                <w:bCs/>
                <w:color w:val="000000" w:themeColor="text1"/>
                <w:sz w:val="24"/>
                <w:highlight w:val="none"/>
                <w14:textFill>
                  <w14:solidFill>
                    <w14:schemeClr w14:val="tx1"/>
                  </w14:solidFill>
                </w14:textFill>
              </w:rPr>
              <w:t>本次采购采用“苏采云”系统进行采购活动，招标文件发布、报价、评审和中标结果发布全程电子化。</w:t>
            </w:r>
          </w:p>
        </w:tc>
      </w:tr>
      <w:tr w14:paraId="44378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785" w:type="dxa"/>
            <w:noWrap/>
            <w:vAlign w:val="center"/>
          </w:tcPr>
          <w:p w14:paraId="7256AA1F">
            <w:pPr>
              <w:widowControl/>
              <w:spacing w:line="380" w:lineRule="exact"/>
              <w:jc w:val="center"/>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1</w:t>
            </w:r>
            <w:r>
              <w:rPr>
                <w:rFonts w:hint="eastAsia" w:ascii="宋体" w:hAnsi="宋体" w:cs="宋体"/>
                <w:color w:val="000000" w:themeColor="text1"/>
                <w:sz w:val="24"/>
                <w:szCs w:val="22"/>
                <w:highlight w:val="none"/>
                <w:lang w:val="en-US" w:eastAsia="zh-CN"/>
                <w14:textFill>
                  <w14:solidFill>
                    <w14:schemeClr w14:val="tx1"/>
                  </w14:solidFill>
                </w14:textFill>
              </w:rPr>
              <w:t>2</w:t>
            </w:r>
          </w:p>
        </w:tc>
        <w:tc>
          <w:tcPr>
            <w:tcW w:w="9169" w:type="dxa"/>
            <w:noWrap/>
            <w:vAlign w:val="center"/>
          </w:tcPr>
          <w:p w14:paraId="48D634EE">
            <w:pPr>
              <w:widowControl/>
              <w:spacing w:line="3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潜在投标供应商访问江苏省政府采购（苏采云）平台的网络地址和方法：</w:t>
            </w:r>
          </w:p>
          <w:p w14:paraId="547C2263">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1.请有意参加本项目投标的供应商按以下流程进行操作：</w:t>
            </w:r>
          </w:p>
          <w:p w14:paraId="3C21D80A">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2AE2162">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72DF0F75">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（3）咨询电话：供应商注册：0519-86722801、0519-86722806，CA及电子加盖公章或签电子公章：0510-81827781，其他事项：0510-81827730。</w:t>
            </w:r>
          </w:p>
          <w:p w14:paraId="7AF7AB0F">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（4）潜在供应商访问“苏采云”系统的网络地址和方法：“苏采云”系统的网址：http://jszfcg.jsczt.cn/。</w:t>
            </w:r>
          </w:p>
          <w:p w14:paraId="5181AE9B">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（5）采购文件（后缀名为“.kedt”）、供应商操作手册及政府采购客户端工具也可通过“苏采云”系统--已报名项目--报名详情页面内相应链接进行下载。</w:t>
            </w:r>
          </w:p>
          <w:p w14:paraId="1420BB1A">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（6）招标代理机构（采购代理机构）将数据电文形式的采购文件加载至“苏采云”系统，供潜在供应商下载或者查阅。     </w:t>
            </w:r>
          </w:p>
          <w:p w14:paraId="4E82E50E">
            <w:pPr>
              <w:widowControl/>
              <w:spacing w:line="3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（7）苏采云系统使用谷歌浏览器参与不见面开标。</w:t>
            </w:r>
          </w:p>
        </w:tc>
      </w:tr>
      <w:tr w14:paraId="5245F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9" w:hRule="atLeast"/>
        </w:trPr>
        <w:tc>
          <w:tcPr>
            <w:tcW w:w="785" w:type="dxa"/>
            <w:noWrap/>
            <w:vAlign w:val="center"/>
          </w:tcPr>
          <w:p w14:paraId="5BEB7FFF">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p>
        </w:tc>
        <w:tc>
          <w:tcPr>
            <w:tcW w:w="9169" w:type="dxa"/>
            <w:noWrap/>
          </w:tcPr>
          <w:p w14:paraId="4FEE04BD">
            <w:pPr>
              <w:pStyle w:val="428"/>
              <w:spacing w:line="420" w:lineRule="exact"/>
              <w:rPr>
                <w:rFonts w:hAnsi="宋体" w:cs="宋体"/>
                <w:bCs/>
                <w:color w:val="000000" w:themeColor="text1"/>
                <w:highlight w:val="none"/>
                <w:lang w:val="zh-CN"/>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现场踏勘：</w:t>
            </w:r>
            <w:r>
              <w:rPr>
                <w:rFonts w:hint="eastAsia" w:hAnsi="宋体" w:cs="宋体"/>
                <w:color w:val="000000" w:themeColor="text1"/>
                <w:highlight w:val="none"/>
                <w14:textFill>
                  <w14:solidFill>
                    <w14:schemeClr w14:val="tx1"/>
                  </w14:solidFill>
                </w14:textFill>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7A001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9" w:hRule="atLeast"/>
        </w:trPr>
        <w:tc>
          <w:tcPr>
            <w:tcW w:w="785" w:type="dxa"/>
            <w:noWrap/>
            <w:vAlign w:val="center"/>
          </w:tcPr>
          <w:p w14:paraId="490C5F22">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4</w:t>
            </w:r>
          </w:p>
        </w:tc>
        <w:tc>
          <w:tcPr>
            <w:tcW w:w="9169" w:type="dxa"/>
            <w:noWrap/>
          </w:tcPr>
          <w:p w14:paraId="248F0801">
            <w:pPr>
              <w:spacing w:line="4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特别提醒：</w:t>
            </w:r>
          </w:p>
          <w:p w14:paraId="71CFA40A">
            <w:pPr>
              <w:pStyle w:val="428"/>
              <w:spacing w:line="420" w:lineRule="exact"/>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r w14:paraId="130AD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7" w:hRule="atLeast"/>
        </w:trPr>
        <w:tc>
          <w:tcPr>
            <w:tcW w:w="785" w:type="dxa"/>
            <w:noWrap/>
            <w:vAlign w:val="center"/>
          </w:tcPr>
          <w:p w14:paraId="43CFB704">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5</w:t>
            </w:r>
          </w:p>
        </w:tc>
        <w:tc>
          <w:tcPr>
            <w:tcW w:w="9169" w:type="dxa"/>
            <w:noWrap/>
          </w:tcPr>
          <w:p w14:paraId="68ED5DB2">
            <w:pPr>
              <w:pStyle w:val="428"/>
              <w:spacing w:line="420" w:lineRule="exact"/>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评标委员会组成：评标委员会成员人数为5人（含）以上单数，由采购人依法组建。</w:t>
            </w:r>
          </w:p>
        </w:tc>
      </w:tr>
      <w:tr w14:paraId="7F436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7" w:hRule="atLeast"/>
        </w:trPr>
        <w:tc>
          <w:tcPr>
            <w:tcW w:w="785" w:type="dxa"/>
            <w:noWrap/>
            <w:vAlign w:val="center"/>
          </w:tcPr>
          <w:p w14:paraId="22318B65">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6</w:t>
            </w:r>
          </w:p>
        </w:tc>
        <w:tc>
          <w:tcPr>
            <w:tcW w:w="9169" w:type="dxa"/>
            <w:noWrap/>
          </w:tcPr>
          <w:p w14:paraId="2E514C11">
            <w:pPr>
              <w:pStyle w:val="428"/>
              <w:spacing w:line="420" w:lineRule="exact"/>
              <w:rPr>
                <w:rFonts w:hAnsi="宋体" w:cs="宋体"/>
                <w:b/>
                <w:bCs/>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评标方法：</w:t>
            </w:r>
            <w:r>
              <w:rPr>
                <w:rFonts w:hint="eastAsia" w:hAnsi="宋体"/>
                <w:color w:val="000000" w:themeColor="text1"/>
                <w:highlight w:val="none"/>
                <w14:textFill>
                  <w14:solidFill>
                    <w14:schemeClr w14:val="tx1"/>
                  </w14:solidFill>
                </w14:textFill>
              </w:rPr>
              <w:t>综合评分法。</w:t>
            </w:r>
          </w:p>
        </w:tc>
      </w:tr>
      <w:tr w14:paraId="5AB1E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7" w:hRule="atLeast"/>
        </w:trPr>
        <w:tc>
          <w:tcPr>
            <w:tcW w:w="785" w:type="dxa"/>
            <w:noWrap/>
            <w:vAlign w:val="center"/>
          </w:tcPr>
          <w:p w14:paraId="76A13C1B">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7</w:t>
            </w:r>
          </w:p>
        </w:tc>
        <w:tc>
          <w:tcPr>
            <w:tcW w:w="9169" w:type="dxa"/>
            <w:noWrap/>
          </w:tcPr>
          <w:p w14:paraId="5494F707">
            <w:pPr>
              <w:pStyle w:val="428"/>
              <w:spacing w:line="420" w:lineRule="exact"/>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中标候选供应商的确定原则及标准：</w:t>
            </w:r>
            <w:r>
              <w:rPr>
                <w:rFonts w:hint="eastAsia" w:hAnsi="宋体"/>
                <w:color w:val="000000" w:themeColor="text1"/>
                <w:highlight w:val="none"/>
                <w14:textFill>
                  <w14:solidFill>
                    <w14:schemeClr w14:val="tx1"/>
                  </w14:solidFill>
                </w14:textFill>
              </w:rPr>
              <w:t>在最大限度满足招标文件实质性要求前提下，按照招标文件中明确的价格、技术、财务状况、信誉、业绩、服务等因素和评分标准，对每个供应商进行综合评审后，以评审总得分最高的投标供应商作为第一名中标候选供应商。</w:t>
            </w:r>
          </w:p>
        </w:tc>
      </w:tr>
      <w:tr w14:paraId="23FCF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7" w:hRule="atLeast"/>
        </w:trPr>
        <w:tc>
          <w:tcPr>
            <w:tcW w:w="785" w:type="dxa"/>
            <w:noWrap/>
            <w:vAlign w:val="center"/>
          </w:tcPr>
          <w:p w14:paraId="3F4666C8">
            <w:pPr>
              <w:widowControl/>
              <w:spacing w:line="3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8</w:t>
            </w:r>
          </w:p>
        </w:tc>
        <w:tc>
          <w:tcPr>
            <w:tcW w:w="9169" w:type="dxa"/>
            <w:noWrap/>
            <w:vAlign w:val="center"/>
          </w:tcPr>
          <w:p w14:paraId="785A64B2">
            <w:pPr>
              <w:widowControl/>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有关本次采购活动程序方面的问题，可来人、来函（传真）或电话联系。</w:t>
            </w:r>
          </w:p>
          <w:p w14:paraId="4455DC4C">
            <w:pPr>
              <w:widowControl/>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采购人：</w:t>
            </w:r>
            <w:r>
              <w:rPr>
                <w:rFonts w:hint="eastAsia" w:ascii="宋体" w:hAnsi="宋体" w:cs="宋体"/>
                <w:bCs/>
                <w:color w:val="000000" w:themeColor="text1"/>
                <w:sz w:val="24"/>
                <w:highlight w:val="none"/>
                <w14:textFill>
                  <w14:solidFill>
                    <w14:schemeClr w14:val="tx1"/>
                  </w14:solidFill>
                </w14:textFill>
              </w:rPr>
              <w:t>无锡市惠山区第三人民医院</w:t>
            </w:r>
          </w:p>
          <w:p w14:paraId="0AB4A1EE">
            <w:pPr>
              <w:widowControl/>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统一社会信用代码：12320206MB03271500</w:t>
            </w:r>
          </w:p>
          <w:p w14:paraId="329AA1EA">
            <w:pPr>
              <w:widowControl/>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联系地址：无锡市惠山区玉祁街道常玉路29号</w:t>
            </w:r>
          </w:p>
          <w:p w14:paraId="18342C4A">
            <w:pPr>
              <w:widowControl/>
              <w:spacing w:line="3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r>
              <w:rPr>
                <w:rFonts w:hint="eastAsia" w:ascii="宋体" w:hAnsi="宋体" w:cs="宋体"/>
                <w:color w:val="000000" w:themeColor="text1"/>
                <w:sz w:val="24"/>
                <w:highlight w:val="none"/>
                <w:lang w:eastAsia="zh-CN"/>
                <w14:textFill>
                  <w14:solidFill>
                    <w14:schemeClr w14:val="tx1"/>
                  </w14:solidFill>
                </w14:textFill>
              </w:rPr>
              <w:t>丁秋霞</w:t>
            </w:r>
          </w:p>
          <w:p w14:paraId="02F4E6B6">
            <w:pPr>
              <w:widowControl/>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联系电话：0510-83880309</w:t>
            </w:r>
          </w:p>
          <w:p w14:paraId="37144A71">
            <w:pPr>
              <w:widowControl/>
              <w:spacing w:line="380" w:lineRule="exact"/>
              <w:rPr>
                <w:rFonts w:ascii="宋体" w:hAnsi="宋体" w:cs="宋体"/>
                <w:color w:val="000000" w:themeColor="text1"/>
                <w:sz w:val="24"/>
                <w:highlight w:val="none"/>
                <w14:textFill>
                  <w14:solidFill>
                    <w14:schemeClr w14:val="tx1"/>
                  </w14:solidFill>
                </w14:textFill>
              </w:rPr>
            </w:pPr>
          </w:p>
          <w:p w14:paraId="1DB70865">
            <w:pPr>
              <w:widowControl/>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采购代理机构：</w:t>
            </w:r>
            <w:r>
              <w:rPr>
                <w:rFonts w:hint="eastAsia" w:ascii="宋体" w:hAnsi="宋体" w:eastAsia="宋体" w:cs="宋体"/>
                <w:color w:val="000000" w:themeColor="text1"/>
                <w:sz w:val="24"/>
                <w:highlight w:val="none"/>
                <w:lang w:val="zh-CN"/>
                <w14:textFill>
                  <w14:solidFill>
                    <w14:schemeClr w14:val="tx1"/>
                  </w14:solidFill>
                </w14:textFill>
              </w:rPr>
              <w:t>江苏成建项目管理有限公司</w:t>
            </w:r>
          </w:p>
          <w:p w14:paraId="41B7BFC3">
            <w:pPr>
              <w:widowControl/>
              <w:spacing w:line="38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统一社会信用代码：</w:t>
            </w:r>
            <w:r>
              <w:rPr>
                <w:rFonts w:hint="eastAsia" w:ascii="宋体" w:hAnsi="宋体" w:cs="宋体"/>
                <w:color w:val="000000" w:themeColor="text1"/>
                <w:sz w:val="24"/>
                <w:highlight w:val="none"/>
                <w:lang w:val="en-US" w:eastAsia="zh-CN"/>
                <w14:textFill>
                  <w14:solidFill>
                    <w14:schemeClr w14:val="tx1"/>
                  </w14:solidFill>
                </w14:textFill>
              </w:rPr>
              <w:t>91320202786301082R</w:t>
            </w:r>
          </w:p>
          <w:p w14:paraId="7C87E08A">
            <w:pPr>
              <w:widowControl/>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联系地址：无锡市人民东路311号崇文大厦1911室</w:t>
            </w:r>
          </w:p>
          <w:p w14:paraId="45936B8F">
            <w:pPr>
              <w:widowControl/>
              <w:spacing w:line="38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w:t>
            </w:r>
            <w:r>
              <w:rPr>
                <w:rFonts w:hint="eastAsia" w:ascii="宋体" w:hAnsi="宋体" w:cs="宋体"/>
                <w:color w:val="000000" w:themeColor="text1"/>
                <w:sz w:val="24"/>
                <w:highlight w:val="none"/>
                <w:lang w:val="en-US" w:eastAsia="zh-CN"/>
                <w14:textFill>
                  <w14:solidFill>
                    <w14:schemeClr w14:val="tx1"/>
                  </w14:solidFill>
                </w14:textFill>
              </w:rPr>
              <w:t>张怀平、</w:t>
            </w:r>
            <w:r>
              <w:rPr>
                <w:rFonts w:hint="eastAsia" w:ascii="宋体" w:hAnsi="宋体" w:eastAsia="宋体" w:cs="宋体"/>
                <w:color w:val="000000" w:themeColor="text1"/>
                <w:sz w:val="24"/>
                <w:highlight w:val="none"/>
                <w14:textFill>
                  <w14:solidFill>
                    <w14:schemeClr w14:val="tx1"/>
                  </w14:solidFill>
                </w14:textFill>
              </w:rPr>
              <w:t>华佳静</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胡凡</w:t>
            </w:r>
          </w:p>
          <w:p w14:paraId="45657EA0">
            <w:pPr>
              <w:widowControl/>
              <w:spacing w:line="38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联系电话及传真：</w:t>
            </w:r>
            <w:r>
              <w:rPr>
                <w:rFonts w:hint="eastAsia" w:ascii="宋体" w:hAnsi="宋体" w:cs="宋体"/>
                <w:color w:val="000000" w:themeColor="text1"/>
                <w:sz w:val="24"/>
                <w:highlight w:val="none"/>
                <w:lang w:val="en-US" w:eastAsia="zh-CN"/>
                <w14:textFill>
                  <w14:solidFill>
                    <w14:schemeClr w14:val="tx1"/>
                  </w14:solidFill>
                </w14:textFill>
              </w:rPr>
              <w:t>13621516995</w:t>
            </w:r>
          </w:p>
          <w:p w14:paraId="123A0603">
            <w:pPr>
              <w:widowControl/>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电子邮件地址：wxcjzbb2017@163.com</w:t>
            </w:r>
          </w:p>
          <w:p w14:paraId="7E77943D">
            <w:pPr>
              <w:widowControl/>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邮政编码：214000</w:t>
            </w:r>
          </w:p>
          <w:p w14:paraId="7F9CF47A">
            <w:pPr>
              <w:widowControl/>
              <w:spacing w:line="380" w:lineRule="exact"/>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有关本次采购活动方面的问题，可来人、来函或电话联系。</w:t>
            </w:r>
          </w:p>
        </w:tc>
      </w:tr>
    </w:tbl>
    <w:p w14:paraId="09FFD0CD">
      <w:pPr>
        <w:spacing w:line="390" w:lineRule="exact"/>
        <w:jc w:val="center"/>
        <w:rPr>
          <w:rFonts w:ascii="宋体" w:hAnsi="宋体" w:cs="宋体"/>
          <w:color w:val="000000" w:themeColor="text1"/>
          <w:sz w:val="32"/>
          <w:szCs w:val="32"/>
          <w:highlight w:val="none"/>
          <w14:textFill>
            <w14:solidFill>
              <w14:schemeClr w14:val="tx1"/>
            </w14:solidFill>
          </w14:textFill>
        </w:rPr>
      </w:pPr>
      <w:bookmarkStart w:id="2" w:name="二．报价方须知"/>
      <w:bookmarkEnd w:id="2"/>
    </w:p>
    <w:p w14:paraId="39B5AAEA">
      <w:pP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p>
    <w:p w14:paraId="03866E17">
      <w:pPr>
        <w:spacing w:line="380" w:lineRule="exact"/>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二、投标供应商须知</w:t>
      </w:r>
    </w:p>
    <w:p w14:paraId="710E1261">
      <w:pPr>
        <w:spacing w:line="440" w:lineRule="exact"/>
        <w:ind w:firstLine="240"/>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（一）遵循原则：</w:t>
      </w:r>
    </w:p>
    <w:p w14:paraId="1F6C43FD">
      <w:pPr>
        <w:spacing w:line="440" w:lineRule="exact"/>
        <w:ind w:firstLine="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公开透明原则、公平竞争原则、公正原则和诚实信用原则。</w:t>
      </w:r>
    </w:p>
    <w:p w14:paraId="4D17EF3D">
      <w:pPr>
        <w:spacing w:line="440" w:lineRule="exact"/>
        <w:ind w:firstLine="240"/>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（二）招标文件：</w:t>
      </w:r>
    </w:p>
    <w:p w14:paraId="2C09C1FF">
      <w:pPr>
        <w:spacing w:line="440" w:lineRule="exact"/>
        <w:ind w:firstLine="3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1．招标文件包括文件目录所列全部内容，投标供应商应仔细阅读，并在投标文件中充分反映招标文件的所有要求。</w:t>
      </w:r>
    </w:p>
    <w:p w14:paraId="64D87323">
      <w:pPr>
        <w:spacing w:line="440" w:lineRule="exact"/>
        <w:ind w:firstLine="3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2．招标文件中的“法定代表人”是指投标供应商的营业执照或相关部门的登记证明文件中的“法定代表人”或“负责人”。</w:t>
      </w:r>
    </w:p>
    <w:p w14:paraId="601B57E0">
      <w:pPr>
        <w:spacing w:line="440" w:lineRule="exact"/>
        <w:ind w:firstLine="3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3．投标供应商应在系统内获取文件及有关资料，按招标文件要求提交全部资料并对招标文件各项内容做出实质性响应，否则该投标供应商的投标无效。</w:t>
      </w:r>
    </w:p>
    <w:p w14:paraId="47DD96E8">
      <w:pPr>
        <w:spacing w:line="440" w:lineRule="exact"/>
        <w:ind w:firstLine="240"/>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4.投标供应商一旦参加本项目投标，即表明承诺接受了本招标文件中所有条件和规定。</w:t>
      </w:r>
    </w:p>
    <w:p w14:paraId="259EBDA8">
      <w:pPr>
        <w:spacing w:line="440" w:lineRule="exact"/>
        <w:ind w:firstLine="240"/>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5．本招标文件且仅作为本次采购招标使用。</w:t>
      </w:r>
    </w:p>
    <w:p w14:paraId="75DD6C92">
      <w:pPr>
        <w:spacing w:line="440" w:lineRule="exact"/>
        <w:ind w:firstLine="240"/>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（三）招标文件的解释：</w:t>
      </w:r>
    </w:p>
    <w:p w14:paraId="0A8DDF48">
      <w:pPr>
        <w:spacing w:line="440" w:lineRule="exact"/>
        <w:ind w:firstLine="240"/>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1．投标供应商如有需要对招标文件要求澄清的问题，请以书面方式提出，并按“投标邀请”第6项规定的时间将电子邮件及书面传真（两种形式均须发送）至</w:t>
      </w:r>
      <w:r>
        <w:rPr>
          <w:rFonts w:hint="eastAsia" w:ascii="宋体" w:hAnsi="宋体" w:cs="宋体"/>
          <w:color w:val="000000" w:themeColor="text1"/>
          <w:sz w:val="24"/>
          <w:highlight w:val="none"/>
          <w:lang w:eastAsia="zh-CN"/>
          <w14:textFill>
            <w14:solidFill>
              <w14:schemeClr w14:val="tx1"/>
            </w14:solidFill>
          </w14:textFill>
        </w:rPr>
        <w:t>江苏成建项目管理有限公司</w:t>
      </w:r>
      <w:r>
        <w:rPr>
          <w:rFonts w:hint="eastAsia" w:ascii="宋体" w:hAnsi="宋体" w:cs="宋体"/>
          <w:color w:val="000000" w:themeColor="text1"/>
          <w:sz w:val="24"/>
          <w:highlight w:val="none"/>
          <w14:textFill>
            <w14:solidFill>
              <w14:schemeClr w14:val="tx1"/>
            </w14:solidFill>
          </w14:textFill>
        </w:rPr>
        <w:t>，联系方式详见投标邀请第14项。</w:t>
      </w:r>
    </w:p>
    <w:p w14:paraId="4E39C1D4">
      <w:pPr>
        <w:spacing w:line="440" w:lineRule="exact"/>
        <w:ind w:firstLine="240"/>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2．采购人、</w:t>
      </w:r>
      <w:r>
        <w:rPr>
          <w:rFonts w:hint="eastAsia" w:ascii="宋体" w:hAnsi="宋体" w:cs="宋体"/>
          <w:color w:val="000000" w:themeColor="text1"/>
          <w:sz w:val="24"/>
          <w:highlight w:val="none"/>
          <w:lang w:eastAsia="zh-CN"/>
          <w14:textFill>
            <w14:solidFill>
              <w14:schemeClr w14:val="tx1"/>
            </w14:solidFill>
          </w14:textFill>
        </w:rPr>
        <w:t>江苏成建项目管理有限公司</w:t>
      </w:r>
      <w:r>
        <w:rPr>
          <w:rFonts w:hint="eastAsia" w:ascii="宋体" w:hAnsi="宋体" w:cs="宋体"/>
          <w:color w:val="000000" w:themeColor="text1"/>
          <w:sz w:val="24"/>
          <w:highlight w:val="none"/>
          <w14:textFill>
            <w14:solidFill>
              <w14:schemeClr w14:val="tx1"/>
            </w14:solidFill>
          </w14:textFill>
        </w:rPr>
        <w:t>将按“投标邀请”第6项规定的时间对投标供应商针对招标文件书面提出的要求澄清的问题进行书面答疑。</w:t>
      </w:r>
    </w:p>
    <w:p w14:paraId="74DC353B">
      <w:pPr>
        <w:spacing w:line="440" w:lineRule="exact"/>
        <w:ind w:firstLine="240"/>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3．本文件的最终解释权归采购人。</w:t>
      </w:r>
    </w:p>
    <w:p w14:paraId="7495BDE4">
      <w:pPr>
        <w:spacing w:line="440" w:lineRule="exact"/>
        <w:ind w:firstLine="240"/>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（四）招标文件的补充或修正：</w:t>
      </w:r>
    </w:p>
    <w:p w14:paraId="68D7682F">
      <w:pPr>
        <w:spacing w:line="440" w:lineRule="exact"/>
        <w:ind w:firstLine="240"/>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1．投标截止时间15日前</w:t>
      </w:r>
      <w:r>
        <w:rPr>
          <w:rFonts w:hint="eastAsia" w:ascii="宋体" w:hAnsi="宋体" w:cs="宋体"/>
          <w:color w:val="000000" w:themeColor="text1"/>
          <w:sz w:val="24"/>
          <w:highlight w:val="none"/>
          <w:lang w:eastAsia="zh-CN"/>
          <w14:textFill>
            <w14:solidFill>
              <w14:schemeClr w14:val="tx1"/>
            </w14:solidFill>
          </w14:textFill>
        </w:rPr>
        <w:t>江苏成建项目管理有限公司</w:t>
      </w:r>
      <w:r>
        <w:rPr>
          <w:rFonts w:hint="eastAsia" w:ascii="宋体" w:hAnsi="宋体" w:cs="宋体"/>
          <w:color w:val="000000" w:themeColor="text1"/>
          <w:sz w:val="24"/>
          <w:highlight w:val="none"/>
          <w14:textFill>
            <w14:solidFill>
              <w14:schemeClr w14:val="tx1"/>
            </w14:solidFill>
          </w14:textFill>
        </w:rPr>
        <w:t>可对招标文件进行必要的澄清或者修改，并视具体情况，延长投标截止时间。</w:t>
      </w:r>
    </w:p>
    <w:p w14:paraId="12640239">
      <w:pPr>
        <w:tabs>
          <w:tab w:val="left" w:pos="525"/>
          <w:tab w:val="left" w:pos="945"/>
        </w:tabs>
        <w:spacing w:line="440" w:lineRule="exact"/>
        <w:ind w:firstLine="240"/>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2．如需对招标文件进行补充或修正，</w:t>
      </w:r>
      <w:r>
        <w:rPr>
          <w:rFonts w:hint="eastAsia" w:ascii="宋体" w:hAnsi="宋体" w:cs="宋体"/>
          <w:color w:val="000000" w:themeColor="text1"/>
          <w:sz w:val="24"/>
          <w:highlight w:val="none"/>
          <w:lang w:eastAsia="zh-CN"/>
          <w14:textFill>
            <w14:solidFill>
              <w14:schemeClr w14:val="tx1"/>
            </w14:solidFill>
          </w14:textFill>
        </w:rPr>
        <w:t>江苏成建项目管理有限公司</w:t>
      </w:r>
      <w:r>
        <w:rPr>
          <w:rFonts w:hint="eastAsia" w:ascii="宋体" w:hAnsi="宋体" w:cs="宋体"/>
          <w:color w:val="000000" w:themeColor="text1"/>
          <w:sz w:val="24"/>
          <w:highlight w:val="none"/>
          <w14:textFill>
            <w14:solidFill>
              <w14:schemeClr w14:val="tx1"/>
            </w14:solidFill>
          </w14:textFill>
        </w:rPr>
        <w:t>将在</w:t>
      </w:r>
      <w:r>
        <w:rPr>
          <w:rFonts w:hint="eastAsia" w:ascii="宋体" w:hAnsi="宋体" w:cs="宋体"/>
          <w:b/>
          <w:color w:val="000000" w:themeColor="text1"/>
          <w:sz w:val="24"/>
          <w:highlight w:val="none"/>
          <w14:textFill>
            <w14:solidFill>
              <w14:schemeClr w14:val="tx1"/>
            </w14:solidFill>
          </w14:textFill>
        </w:rPr>
        <w:t>无锡政府采购网、江苏省政府采购网</w:t>
      </w:r>
      <w:r>
        <w:rPr>
          <w:rFonts w:hint="eastAsia" w:ascii="宋体" w:hAnsi="宋体" w:cs="宋体"/>
          <w:color w:val="000000" w:themeColor="text1"/>
          <w:sz w:val="24"/>
          <w:highlight w:val="none"/>
          <w14:textFill>
            <w14:solidFill>
              <w14:schemeClr w14:val="tx1"/>
            </w14:solidFill>
          </w14:textFill>
        </w:rPr>
        <w:t>上发布更正公告，其作为招标文件的一部分，与招标文件具有同等约束力。</w:t>
      </w:r>
      <w:r>
        <w:rPr>
          <w:rFonts w:hint="eastAsia" w:ascii="宋体" w:hAnsi="宋体" w:cs="宋体"/>
          <w:bCs/>
          <w:color w:val="000000" w:themeColor="text1"/>
          <w:sz w:val="24"/>
          <w:highlight w:val="none"/>
          <w14:textFill>
            <w14:solidFill>
              <w14:schemeClr w14:val="tx1"/>
            </w14:solidFill>
          </w14:textFill>
        </w:rPr>
        <w:t>因供应商未尽注意义务，未及时全面地关注更正公告导致其提交的投标文件不符合采购要求而造成的损失及风险（包括但不限于未中标）由供应商自行承担。</w:t>
      </w:r>
    </w:p>
    <w:p w14:paraId="1CC82AD4">
      <w:pPr>
        <w:spacing w:line="440" w:lineRule="exact"/>
        <w:ind w:firstLine="240"/>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w:t>
      </w:r>
      <w:r>
        <w:rPr>
          <w:rFonts w:hint="eastAsia" w:ascii="宋体" w:hAnsi="宋体" w:cs="宋体"/>
          <w:bCs/>
          <w:color w:val="000000" w:themeColor="text1"/>
          <w:sz w:val="24"/>
          <w:highlight w:val="none"/>
          <w14:textFill>
            <w14:solidFill>
              <w14:schemeClr w14:val="tx1"/>
            </w14:solidFill>
          </w14:textFill>
        </w:rPr>
        <w:t>投标文件的组成</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相应内容上传至投标客户端）</w:t>
      </w:r>
      <w:r>
        <w:rPr>
          <w:rFonts w:hint="eastAsia" w:ascii="宋体" w:hAnsi="宋体" w:cs="宋体"/>
          <w:bCs/>
          <w:color w:val="000000" w:themeColor="text1"/>
          <w:sz w:val="24"/>
          <w:highlight w:val="none"/>
          <w14:textFill>
            <w14:solidFill>
              <w14:schemeClr w14:val="tx1"/>
            </w14:solidFill>
          </w14:textFill>
        </w:rPr>
        <w:t>：</w:t>
      </w:r>
    </w:p>
    <w:p w14:paraId="3CDFEFA6">
      <w:pPr>
        <w:spacing w:line="440" w:lineRule="exact"/>
        <w:ind w:firstLine="477"/>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投标文件由证明文件、商务文件、报价文件、技术文件四部分组成</w:t>
      </w:r>
      <w:r>
        <w:rPr>
          <w:rFonts w:hint="eastAsia" w:ascii="宋体" w:hAnsi="宋体" w:cs="宋体"/>
          <w:b/>
          <w:bCs/>
          <w:color w:val="000000" w:themeColor="text1"/>
          <w:sz w:val="24"/>
          <w:highlight w:val="none"/>
          <w14:textFill>
            <w14:solidFill>
              <w14:schemeClr w14:val="tx1"/>
            </w14:solidFill>
          </w14:textFill>
        </w:rPr>
        <w:t>。</w:t>
      </w:r>
    </w:p>
    <w:p w14:paraId="7A067A42">
      <w:pPr>
        <w:spacing w:line="440" w:lineRule="exact"/>
        <w:ind w:firstLine="24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1.证明文件：</w:t>
      </w:r>
    </w:p>
    <w:p w14:paraId="2A1077EF">
      <w:pPr>
        <w:spacing w:line="440" w:lineRule="exact"/>
        <w:ind w:left="372"/>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1.1资格、资信证明文件</w:t>
      </w:r>
      <w:r>
        <w:rPr>
          <w:rFonts w:hint="eastAsia" w:ascii="宋体" w:hAnsi="宋体" w:cs="宋体"/>
          <w:b/>
          <w:color w:val="000000" w:themeColor="text1"/>
          <w:sz w:val="24"/>
          <w:highlight w:val="none"/>
          <w14:textFill>
            <w14:solidFill>
              <w14:schemeClr w14:val="tx1"/>
            </w14:solidFill>
          </w14:textFill>
        </w:rPr>
        <w:t>（相关证明材料原件扫描件加盖公章或者签电子章后上传）</w:t>
      </w:r>
      <w:r>
        <w:rPr>
          <w:rFonts w:hint="eastAsia" w:ascii="宋体" w:hAnsi="宋体" w:cs="宋体"/>
          <w:bCs/>
          <w:color w:val="000000" w:themeColor="text1"/>
          <w:sz w:val="24"/>
          <w:highlight w:val="none"/>
          <w14:textFill>
            <w14:solidFill>
              <w14:schemeClr w14:val="tx1"/>
            </w14:solidFill>
          </w14:textFill>
        </w:rPr>
        <w:t>；</w:t>
      </w:r>
    </w:p>
    <w:p w14:paraId="76E6B2EF">
      <w:pPr>
        <w:spacing w:line="440" w:lineRule="exact"/>
        <w:ind w:left="21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（1）关于资格的声明函</w:t>
      </w:r>
      <w:r>
        <w:rPr>
          <w:rFonts w:hint="eastAsia" w:ascii="宋体" w:hAnsi="宋体" w:cs="宋体"/>
          <w:b/>
          <w:color w:val="000000" w:themeColor="text1"/>
          <w:sz w:val="24"/>
          <w:highlight w:val="none"/>
          <w14:textFill>
            <w14:solidFill>
              <w14:schemeClr w14:val="tx1"/>
            </w14:solidFill>
          </w14:textFill>
        </w:rPr>
        <w:t>（格式见附件）</w:t>
      </w:r>
      <w:r>
        <w:rPr>
          <w:rFonts w:hint="eastAsia" w:ascii="宋体" w:hAnsi="宋体" w:cs="宋体"/>
          <w:bCs/>
          <w:color w:val="000000" w:themeColor="text1"/>
          <w:sz w:val="24"/>
          <w:highlight w:val="none"/>
          <w14:textFill>
            <w14:solidFill>
              <w14:schemeClr w14:val="tx1"/>
            </w14:solidFill>
          </w14:textFill>
        </w:rPr>
        <w:t>；</w:t>
      </w:r>
    </w:p>
    <w:p w14:paraId="66A50C72">
      <w:pPr>
        <w:spacing w:line="440" w:lineRule="exact"/>
        <w:ind w:left="21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（2）供应商有效期内具有独立承担民事责任能力的企业营业执照或相关部门的登记证明文件</w:t>
      </w:r>
      <w:r>
        <w:rPr>
          <w:rFonts w:hint="eastAsia" w:ascii="宋体" w:hAnsi="宋体" w:cs="宋体"/>
          <w:b/>
          <w:color w:val="000000" w:themeColor="text1"/>
          <w:sz w:val="24"/>
          <w:highlight w:val="none"/>
          <w:lang w:val="zh-CN"/>
          <w14:textFill>
            <w14:solidFill>
              <w14:schemeClr w14:val="tx1"/>
            </w14:solidFill>
          </w14:textFill>
        </w:rPr>
        <w:t>（原件扫描件</w:t>
      </w:r>
      <w:r>
        <w:rPr>
          <w:rFonts w:hint="eastAsia" w:ascii="宋体" w:hAnsi="宋体" w:cs="宋体"/>
          <w:b/>
          <w:color w:val="000000" w:themeColor="text1"/>
          <w:sz w:val="24"/>
          <w:highlight w:val="none"/>
          <w14:textFill>
            <w14:solidFill>
              <w14:schemeClr w14:val="tx1"/>
            </w14:solidFill>
          </w14:textFill>
        </w:rPr>
        <w:t>加盖公章或者签电子章</w:t>
      </w:r>
      <w:r>
        <w:rPr>
          <w:rFonts w:hint="eastAsia" w:ascii="宋体" w:hAnsi="宋体" w:cs="宋体"/>
          <w:b/>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w:t>
      </w:r>
    </w:p>
    <w:p w14:paraId="2F6DD39B">
      <w:pPr>
        <w:spacing w:line="440" w:lineRule="exact"/>
        <w:ind w:left="21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lang w:val="zh-CN"/>
          <w14:textFill>
            <w14:solidFill>
              <w14:schemeClr w14:val="tx1"/>
            </w14:solidFill>
          </w14:textFill>
        </w:rPr>
        <w:t>）供应商的省级公安厅核发的《保安服务许可证》资格证书，外省保安服务企业须已在无锡市保安主管部门备案（外省保安服务企业投标时须同时提供无锡市保安主管部门备案证明）扫描件</w:t>
      </w:r>
      <w:r>
        <w:rPr>
          <w:rFonts w:hint="eastAsia" w:ascii="宋体" w:hAnsi="宋体" w:cs="宋体"/>
          <w:b/>
          <w:color w:val="000000" w:themeColor="text1"/>
          <w:sz w:val="24"/>
          <w:highlight w:val="none"/>
          <w:lang w:val="zh-CN"/>
          <w14:textFill>
            <w14:solidFill>
              <w14:schemeClr w14:val="tx1"/>
            </w14:solidFill>
          </w14:textFill>
        </w:rPr>
        <w:t>（原件扫描件</w:t>
      </w:r>
      <w:r>
        <w:rPr>
          <w:rFonts w:hint="eastAsia" w:ascii="宋体" w:hAnsi="宋体" w:cs="宋体"/>
          <w:b/>
          <w:color w:val="000000" w:themeColor="text1"/>
          <w:sz w:val="24"/>
          <w:highlight w:val="none"/>
          <w14:textFill>
            <w14:solidFill>
              <w14:schemeClr w14:val="tx1"/>
            </w14:solidFill>
          </w14:textFill>
        </w:rPr>
        <w:t>加盖公章或者签电子章</w:t>
      </w:r>
      <w:r>
        <w:rPr>
          <w:rFonts w:hint="eastAsia" w:ascii="宋体" w:hAnsi="宋体" w:cs="宋体"/>
          <w:b/>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w:t>
      </w:r>
    </w:p>
    <w:p w14:paraId="400C240B">
      <w:pPr>
        <w:spacing w:line="440" w:lineRule="exact"/>
        <w:ind w:left="21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4</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供应商法定代表人授权委托书</w:t>
      </w:r>
      <w:r>
        <w:rPr>
          <w:rFonts w:hint="eastAsia" w:ascii="宋体" w:hAnsi="宋体" w:cs="宋体"/>
          <w:b/>
          <w:bCs/>
          <w:color w:val="000000" w:themeColor="text1"/>
          <w:sz w:val="24"/>
          <w:highlight w:val="none"/>
          <w14:textFill>
            <w14:solidFill>
              <w14:schemeClr w14:val="tx1"/>
            </w14:solidFill>
          </w14:textFill>
        </w:rPr>
        <w:t>（格式见附件，法定代表人亲自参与的除外）</w:t>
      </w:r>
      <w:r>
        <w:rPr>
          <w:rFonts w:hint="eastAsia" w:ascii="宋体" w:hAnsi="宋体" w:cs="宋体"/>
          <w:b/>
          <w:color w:val="000000" w:themeColor="text1"/>
          <w:sz w:val="24"/>
          <w:highlight w:val="none"/>
          <w14:textFill>
            <w14:solidFill>
              <w14:schemeClr w14:val="tx1"/>
            </w14:solidFill>
          </w14:textFill>
        </w:rPr>
        <w:t>；</w:t>
      </w:r>
    </w:p>
    <w:p w14:paraId="3E9352D3">
      <w:pPr>
        <w:spacing w:line="440" w:lineRule="exact"/>
        <w:ind w:firstLine="24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供应商法定代表人身份证及法定代表人授权代表身份证</w:t>
      </w:r>
      <w:r>
        <w:rPr>
          <w:rFonts w:hint="eastAsia" w:ascii="宋体" w:hAnsi="宋体" w:cs="宋体"/>
          <w:b/>
          <w:color w:val="000000" w:themeColor="text1"/>
          <w:sz w:val="24"/>
          <w:highlight w:val="none"/>
          <w14:textFill>
            <w14:solidFill>
              <w14:schemeClr w14:val="tx1"/>
            </w14:solidFill>
          </w14:textFill>
        </w:rPr>
        <w:t>（原件扫描加盖公章或者签电子章件，</w:t>
      </w:r>
      <w:r>
        <w:rPr>
          <w:rFonts w:hint="eastAsia" w:ascii="宋体" w:hAnsi="宋体" w:cs="宋体"/>
          <w:b/>
          <w:bCs/>
          <w:color w:val="000000" w:themeColor="text1"/>
          <w:sz w:val="24"/>
          <w:highlight w:val="none"/>
          <w14:textFill>
            <w14:solidFill>
              <w14:schemeClr w14:val="tx1"/>
            </w14:solidFill>
          </w14:textFill>
        </w:rPr>
        <w:t>正、反双面扫描</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p>
    <w:p w14:paraId="512D9B34">
      <w:pPr>
        <w:tabs>
          <w:tab w:val="left" w:pos="0"/>
          <w:tab w:val="left" w:pos="945"/>
        </w:tabs>
        <w:spacing w:line="440" w:lineRule="exact"/>
        <w:ind w:firstLine="240"/>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6</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授权代表和项目负责人与企业签订的劳动合同</w:t>
      </w:r>
      <w:r>
        <w:rPr>
          <w:rFonts w:hint="eastAsia" w:ascii="宋体" w:hAnsi="宋体" w:cs="宋体"/>
          <w:b/>
          <w:color w:val="000000" w:themeColor="text1"/>
          <w:sz w:val="24"/>
          <w:highlight w:val="none"/>
          <w14:textFill>
            <w14:solidFill>
              <w14:schemeClr w14:val="tx1"/>
            </w14:solidFill>
          </w14:textFill>
        </w:rPr>
        <w:t>（原件扫描件加盖公章或者签电子章）</w:t>
      </w:r>
      <w:r>
        <w:rPr>
          <w:rFonts w:hint="eastAsia" w:ascii="宋体" w:hAnsi="宋体" w:cs="宋体"/>
          <w:b/>
          <w:bCs/>
          <w:color w:val="000000" w:themeColor="text1"/>
          <w:sz w:val="24"/>
          <w:highlight w:val="none"/>
          <w14:textFill>
            <w14:solidFill>
              <w14:schemeClr w14:val="tx1"/>
            </w14:solidFill>
          </w14:textFill>
        </w:rPr>
        <w:t>；</w:t>
      </w:r>
    </w:p>
    <w:p w14:paraId="3C6E2C18">
      <w:pPr>
        <w:tabs>
          <w:tab w:val="left" w:pos="0"/>
          <w:tab w:val="left" w:pos="945"/>
        </w:tabs>
        <w:spacing w:line="440" w:lineRule="exact"/>
        <w:ind w:firstLine="24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7</w:t>
      </w:r>
      <w:r>
        <w:rPr>
          <w:rFonts w:hint="eastAsia" w:ascii="宋体" w:hAnsi="宋体" w:cs="宋体"/>
          <w:color w:val="000000" w:themeColor="text1"/>
          <w:sz w:val="24"/>
          <w:highlight w:val="none"/>
          <w:lang w:val="zh-CN"/>
          <w14:textFill>
            <w14:solidFill>
              <w14:schemeClr w14:val="tx1"/>
            </w14:solidFill>
          </w14:textFill>
        </w:rPr>
        <w:t>）供应商为其授权代表和项目负责人缴纳的近三个月中任意一个月份（不含投标当月）社保证明（由相关主管部门出具；如供应商成立时间为202</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lang w:val="zh-CN"/>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11</w:t>
      </w:r>
      <w:r>
        <w:rPr>
          <w:rFonts w:hint="eastAsia" w:ascii="宋体" w:hAnsi="宋体" w:cs="宋体"/>
          <w:color w:val="000000" w:themeColor="text1"/>
          <w:sz w:val="24"/>
          <w:highlight w:val="none"/>
          <w:lang w:val="zh-CN"/>
          <w14:textFill>
            <w14:solidFill>
              <w14:schemeClr w14:val="tx1"/>
            </w14:solidFill>
          </w14:textFill>
        </w:rPr>
        <w:t>月</w:t>
      </w:r>
      <w:r>
        <w:rPr>
          <w:rFonts w:hint="eastAsia" w:ascii="宋体" w:hAnsi="宋体" w:cs="宋体"/>
          <w:color w:val="000000" w:themeColor="text1"/>
          <w:sz w:val="24"/>
          <w:highlight w:val="none"/>
          <w:lang w:val="zh-CN"/>
          <w14:textFill>
            <w14:solidFill>
              <w14:schemeClr w14:val="tx1"/>
            </w14:solidFill>
          </w14:textFill>
        </w:rPr>
        <w:t>以后的，则可不提供社保证明材料）；</w:t>
      </w:r>
    </w:p>
    <w:p w14:paraId="6FF4275C">
      <w:pPr>
        <w:spacing w:line="440" w:lineRule="exact"/>
        <w:ind w:firstLine="24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供应商的202</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年度</w:t>
      </w:r>
      <w:r>
        <w:rPr>
          <w:rFonts w:hint="eastAsia" w:ascii="宋体" w:hAnsi="宋体" w:cs="宋体"/>
          <w:color w:val="000000" w:themeColor="text1"/>
          <w:sz w:val="24"/>
          <w:highlight w:val="none"/>
          <w14:textFill>
            <w14:solidFill>
              <w14:schemeClr w14:val="tx1"/>
            </w14:solidFill>
          </w14:textFill>
        </w:rPr>
        <w:t>财务审计报告或者近三个月中任意一个月份（不含投标当月）财务报表</w:t>
      </w:r>
      <w:r>
        <w:rPr>
          <w:rFonts w:hint="eastAsia" w:ascii="宋体" w:hAnsi="宋体"/>
          <w:bCs/>
          <w:color w:val="000000" w:themeColor="text1"/>
          <w:sz w:val="24"/>
          <w:highlight w:val="none"/>
          <w14:textFill>
            <w14:solidFill>
              <w14:schemeClr w14:val="tx1"/>
            </w14:solidFill>
          </w14:textFill>
        </w:rPr>
        <w:t>（资产负债表和利润表）</w:t>
      </w:r>
      <w:r>
        <w:rPr>
          <w:rFonts w:hint="eastAsia" w:ascii="宋体" w:hAnsi="宋体" w:cs="宋体"/>
          <w:b/>
          <w:color w:val="000000" w:themeColor="text1"/>
          <w:sz w:val="24"/>
          <w:highlight w:val="none"/>
          <w14:textFill>
            <w14:solidFill>
              <w14:schemeClr w14:val="tx1"/>
            </w14:solidFill>
          </w14:textFill>
        </w:rPr>
        <w:t>（原件扫描件加盖公章或者签电子章）；</w:t>
      </w:r>
    </w:p>
    <w:p w14:paraId="5B62A59C">
      <w:pPr>
        <w:spacing w:line="440" w:lineRule="exact"/>
        <w:ind w:firstLine="240"/>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9</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供应商近三个月中任意一个月份（不含投标当月）的依法缴纳税收的相关材料（提供相关主管部门证明或银行代扣证明）</w:t>
      </w:r>
      <w:r>
        <w:rPr>
          <w:rFonts w:hint="eastAsia" w:ascii="宋体" w:hAnsi="宋体" w:cs="宋体"/>
          <w:b/>
          <w:color w:val="000000" w:themeColor="text1"/>
          <w:sz w:val="24"/>
          <w:highlight w:val="none"/>
          <w14:textFill>
            <w14:solidFill>
              <w14:schemeClr w14:val="tx1"/>
            </w14:solidFill>
          </w14:textFill>
        </w:rPr>
        <w:t>（原件扫描件加盖公章或者签电子章，</w:t>
      </w:r>
      <w:r>
        <w:rPr>
          <w:rFonts w:hint="eastAsia" w:ascii="宋体" w:hAnsi="宋体" w:cs="宋体"/>
          <w:color w:val="000000" w:themeColor="text1"/>
          <w:sz w:val="24"/>
          <w:highlight w:val="none"/>
          <w14:textFill>
            <w14:solidFill>
              <w14:schemeClr w14:val="tx1"/>
            </w14:solidFill>
          </w14:textFill>
        </w:rPr>
        <w:t>或者提供依法免税的主管部门出具的相应证明材料</w:t>
      </w:r>
      <w:r>
        <w:rPr>
          <w:rFonts w:hint="eastAsia" w:ascii="宋体" w:hAnsi="宋体" w:cs="宋体"/>
          <w:b/>
          <w:color w:val="000000" w:themeColor="text1"/>
          <w:sz w:val="24"/>
          <w:highlight w:val="none"/>
          <w14:textFill>
            <w14:solidFill>
              <w14:schemeClr w14:val="tx1"/>
            </w14:solidFill>
          </w14:textFill>
        </w:rPr>
        <w:t>）；</w:t>
      </w:r>
    </w:p>
    <w:p w14:paraId="18855848">
      <w:pPr>
        <w:spacing w:line="440" w:lineRule="exact"/>
        <w:ind w:firstLine="24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10</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供应商近三个月中任意一个月份（不含投标当月）的依法缴纳社会保障资金的相关材料（提供相关主管部门证明或银行代扣证明）</w:t>
      </w:r>
      <w:r>
        <w:rPr>
          <w:rFonts w:hint="eastAsia" w:ascii="宋体" w:hAnsi="宋体" w:cs="宋体"/>
          <w:b/>
          <w:color w:val="000000" w:themeColor="text1"/>
          <w:sz w:val="24"/>
          <w:highlight w:val="none"/>
          <w14:textFill>
            <w14:solidFill>
              <w14:schemeClr w14:val="tx1"/>
            </w14:solidFill>
          </w14:textFill>
        </w:rPr>
        <w:t>（原件扫描件加盖公章或者签电子章）；</w:t>
      </w:r>
    </w:p>
    <w:p w14:paraId="6268195C">
      <w:pPr>
        <w:spacing w:line="440" w:lineRule="exact"/>
        <w:ind w:left="21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11</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承诺书</w:t>
      </w:r>
      <w:r>
        <w:rPr>
          <w:rFonts w:hint="eastAsia" w:ascii="宋体" w:hAnsi="宋体" w:cs="宋体"/>
          <w:b/>
          <w:bCs/>
          <w:color w:val="000000" w:themeColor="text1"/>
          <w:sz w:val="24"/>
          <w:highlight w:val="none"/>
          <w14:textFill>
            <w14:solidFill>
              <w14:schemeClr w14:val="tx1"/>
            </w14:solidFill>
          </w14:textFill>
        </w:rPr>
        <w:t>（格式见附件）</w:t>
      </w:r>
      <w:r>
        <w:rPr>
          <w:rFonts w:hint="eastAsia" w:ascii="宋体" w:hAnsi="宋体" w:cs="宋体"/>
          <w:color w:val="000000" w:themeColor="text1"/>
          <w:sz w:val="24"/>
          <w:highlight w:val="none"/>
          <w14:textFill>
            <w14:solidFill>
              <w14:schemeClr w14:val="tx1"/>
            </w14:solidFill>
          </w14:textFill>
        </w:rPr>
        <w:t>；</w:t>
      </w:r>
    </w:p>
    <w:p w14:paraId="612CD361">
      <w:pPr>
        <w:spacing w:line="440" w:lineRule="exact"/>
        <w:ind w:firstLine="24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12</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供应商必须是中小微企业或监狱企业或残疾人福</w:t>
      </w:r>
      <w:r>
        <w:rPr>
          <w:rFonts w:hint="eastAsia" w:ascii="宋体" w:hAnsi="宋体" w:cs="宋体"/>
          <w:color w:val="000000" w:themeColor="text1"/>
          <w:sz w:val="24"/>
          <w:highlight w:val="none"/>
          <w14:textFill>
            <w14:solidFill>
              <w14:schemeClr w14:val="tx1"/>
            </w14:solidFill>
          </w14:textFill>
        </w:rPr>
        <w:t>利性单位；供应商如为中小微企业的提供《中小企业声明函》原件扫描件</w:t>
      </w:r>
      <w:r>
        <w:rPr>
          <w:rFonts w:hint="eastAsia" w:ascii="宋体" w:hAnsi="宋体" w:cs="宋体"/>
          <w:b/>
          <w:color w:val="000000" w:themeColor="text1"/>
          <w:sz w:val="24"/>
          <w:highlight w:val="none"/>
          <w14:textFill>
            <w14:solidFill>
              <w14:schemeClr w14:val="tx1"/>
            </w14:solidFill>
          </w14:textFill>
        </w:rPr>
        <w:t>加盖公章或者签电子章</w:t>
      </w:r>
      <w:r>
        <w:rPr>
          <w:rFonts w:hint="eastAsia" w:ascii="宋体" w:hAnsi="宋体" w:cs="宋体"/>
          <w:color w:val="000000" w:themeColor="text1"/>
          <w:sz w:val="24"/>
          <w:highlight w:val="none"/>
          <w14:textFill>
            <w14:solidFill>
              <w14:schemeClr w14:val="tx1"/>
            </w14:solidFill>
          </w14:textFill>
        </w:rPr>
        <w:t>；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cs="宋体"/>
          <w:b/>
          <w:color w:val="000000" w:themeColor="text1"/>
          <w:sz w:val="24"/>
          <w:highlight w:val="none"/>
          <w14:textFill>
            <w14:solidFill>
              <w14:schemeClr w14:val="tx1"/>
            </w14:solidFill>
          </w14:textFill>
        </w:rPr>
        <w:t>加盖公章或者签电子章</w:t>
      </w:r>
      <w:r>
        <w:rPr>
          <w:rFonts w:hint="eastAsia" w:ascii="宋体" w:hAnsi="宋体" w:cs="宋体"/>
          <w:color w:val="000000" w:themeColor="text1"/>
          <w:sz w:val="24"/>
          <w:highlight w:val="none"/>
          <w14:textFill>
            <w14:solidFill>
              <w14:schemeClr w14:val="tx1"/>
            </w14:solidFill>
          </w14:textFill>
        </w:rPr>
        <w:t>；如为残疾人福利性单位的提供《残疾人福利性单位声明函》原件扫描件</w:t>
      </w:r>
      <w:r>
        <w:rPr>
          <w:rFonts w:hint="eastAsia" w:ascii="宋体" w:hAnsi="宋体" w:cs="宋体"/>
          <w:b/>
          <w:color w:val="000000" w:themeColor="text1"/>
          <w:sz w:val="24"/>
          <w:highlight w:val="none"/>
          <w14:textFill>
            <w14:solidFill>
              <w14:schemeClr w14:val="tx1"/>
            </w14:solidFill>
          </w14:textFill>
        </w:rPr>
        <w:t>加盖公章或者签电子章</w:t>
      </w:r>
      <w:r>
        <w:rPr>
          <w:rFonts w:hint="eastAsia" w:ascii="宋体" w:hAnsi="宋体" w:cs="宋体"/>
          <w:color w:val="000000" w:themeColor="text1"/>
          <w:sz w:val="24"/>
          <w:highlight w:val="none"/>
          <w14:textFill>
            <w14:solidFill>
              <w14:schemeClr w14:val="tx1"/>
            </w14:solidFill>
          </w14:textFill>
        </w:rPr>
        <w:t>。</w:t>
      </w:r>
    </w:p>
    <w:p w14:paraId="3E8D222B">
      <w:pPr>
        <w:tabs>
          <w:tab w:val="left" w:pos="420"/>
          <w:tab w:val="left" w:pos="945"/>
        </w:tabs>
        <w:spacing w:line="440" w:lineRule="exact"/>
        <w:ind w:firstLine="523"/>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上述证明文件中的资格、资信证明文件必须全部提供。投标供应商法定代表人或被授权代表为外籍、港、澳、台地区人士的，其身份证明须提供有效的护照或港澳同胞来往内地通行证、台湾同胞来往大陆通行证，或其他可在中国大陆有效居留的许可证明。投标供应商所提交的证明文件的完整与否，将直接影响其投标文件的审核和评分结果。</w:t>
      </w:r>
    </w:p>
    <w:p w14:paraId="03C22470">
      <w:pPr>
        <w:spacing w:line="44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2.商务文件：</w:t>
      </w:r>
    </w:p>
    <w:p w14:paraId="7DDD4C8E">
      <w:pPr>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（1）投标函</w:t>
      </w:r>
      <w:r>
        <w:rPr>
          <w:rFonts w:hint="eastAsia" w:ascii="宋体" w:hAnsi="宋体" w:cs="宋体"/>
          <w:color w:val="000000" w:themeColor="text1"/>
          <w:sz w:val="24"/>
          <w:highlight w:val="none"/>
          <w14:textFill>
            <w14:solidFill>
              <w14:schemeClr w14:val="tx1"/>
            </w14:solidFill>
          </w14:textFill>
        </w:rPr>
        <w:t>（格式见附件）</w:t>
      </w:r>
      <w:r>
        <w:rPr>
          <w:rFonts w:hint="eastAsia" w:ascii="宋体" w:hAnsi="宋体" w:cs="宋体"/>
          <w:bCs/>
          <w:color w:val="000000" w:themeColor="text1"/>
          <w:sz w:val="24"/>
          <w:highlight w:val="none"/>
          <w14:textFill>
            <w14:solidFill>
              <w14:schemeClr w14:val="tx1"/>
            </w14:solidFill>
          </w14:textFill>
        </w:rPr>
        <w:t>；</w:t>
      </w:r>
    </w:p>
    <w:p w14:paraId="7AB332B7">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）投标供应商情况表（格式见附件）；</w:t>
      </w:r>
    </w:p>
    <w:p w14:paraId="0C1C6CF7">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）项目管理机构配备情况表、项目负责人简历表（格式见附件）；</w:t>
      </w:r>
    </w:p>
    <w:p w14:paraId="5007BB78">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）供应商类似业绩一览表（格式见附件）；</w:t>
      </w:r>
    </w:p>
    <w:p w14:paraId="3888DD9B">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）商务条款偏离表、技术要求条款偏离表（格式见附件）；</w:t>
      </w:r>
    </w:p>
    <w:p w14:paraId="5A312EC3">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）服务承诺（格式见附件）；</w:t>
      </w:r>
    </w:p>
    <w:p w14:paraId="1259C12B">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）投标供应商认为有必要提供的承诺、声明和证明材料（根据招标文件及评标标准要求）。</w:t>
      </w:r>
    </w:p>
    <w:p w14:paraId="017B4490">
      <w:pPr>
        <w:spacing w:line="440" w:lineRule="exact"/>
        <w:ind w:left="48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3.报价文件：</w:t>
      </w:r>
    </w:p>
    <w:p w14:paraId="05F6E1AD">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）开标一览表（格式见附件）；</w:t>
      </w:r>
    </w:p>
    <w:p w14:paraId="63DB9E5D">
      <w:pPr>
        <w:spacing w:line="440" w:lineRule="exact"/>
        <w:ind w:firstLine="48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）报价明细表（格式见附件）</w:t>
      </w:r>
      <w:r>
        <w:rPr>
          <w:rFonts w:hint="eastAsia" w:ascii="宋体" w:hAnsi="宋体" w:cs="宋体"/>
          <w:color w:val="000000" w:themeColor="text1"/>
          <w:sz w:val="24"/>
          <w:highlight w:val="none"/>
          <w:lang w:eastAsia="zh-CN"/>
          <w14:textFill>
            <w14:solidFill>
              <w14:schemeClr w14:val="tx1"/>
            </w14:solidFill>
          </w14:textFill>
        </w:rPr>
        <w:t>；</w:t>
      </w:r>
    </w:p>
    <w:p w14:paraId="581B3B36">
      <w:pPr>
        <w:spacing w:line="440" w:lineRule="exact"/>
        <w:ind w:firstLine="48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4. 技术文件（详见评分标准）</w:t>
      </w:r>
    </w:p>
    <w:p w14:paraId="5B94F51B">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（六）投标报价说明：</w:t>
      </w:r>
    </w:p>
    <w:p w14:paraId="1905E809">
      <w:pPr>
        <w:spacing w:line="450" w:lineRule="exact"/>
        <w:ind w:firstLine="480"/>
        <w:rPr>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1.投标供应商的投标报价应包括但不限于</w:t>
      </w:r>
      <w:r>
        <w:rPr>
          <w:rFonts w:hint="eastAsia"/>
          <w:bCs/>
          <w:color w:val="000000" w:themeColor="text1"/>
          <w:sz w:val="24"/>
          <w:highlight w:val="none"/>
          <w14:textFill>
            <w14:solidFill>
              <w14:schemeClr w14:val="tx1"/>
            </w14:solidFill>
          </w14:textFill>
        </w:rPr>
        <w:t>人员费用（工资、福利、培训、社会保险、人身意外伤害险、服装费、高温费、劳保用品费、伙食补贴等）、服务所用设备工具购置及维修费用、服务所用材料消耗费用、突击费用（临时加班加点产生的费用）、管理费用、利润、税金、政策性文件规定及合同包含的所有风险（包括但不限于遇最低工资调整、物价上涨、重大活动、检查、突发情况、税费调整、统计误差等）、责任等各项应有费用。</w:t>
      </w:r>
    </w:p>
    <w:p w14:paraId="20EFD481">
      <w:pPr>
        <w:spacing w:line="45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w:t>
      </w:r>
      <w:r>
        <w:rPr>
          <w:rFonts w:hint="eastAsia"/>
          <w:bCs/>
          <w:color w:val="000000" w:themeColor="text1"/>
          <w:sz w:val="24"/>
          <w:highlight w:val="none"/>
          <w14:textFill>
            <w14:solidFill>
              <w14:schemeClr w14:val="tx1"/>
            </w14:solidFill>
          </w14:textFill>
        </w:rPr>
        <w:t>.投标供应商所报价格一旦中标，后期不作调整。</w:t>
      </w:r>
    </w:p>
    <w:p w14:paraId="0E04AFD5">
      <w:pPr>
        <w:spacing w:line="45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3.投标供应商应自行踏勘现场，充分考虑企业管理情况、市场风险等因素，认真测算成本，同时自行承担投标费用，凡未列费用，视为已包含在投标报价中。</w:t>
      </w:r>
    </w:p>
    <w:p w14:paraId="6A55A94C">
      <w:pPr>
        <w:spacing w:line="45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4.一项投标内容只允许一个报价，采购人不接受任何有选择性的投标报价。</w:t>
      </w:r>
    </w:p>
    <w:p w14:paraId="082EE17B">
      <w:pPr>
        <w:tabs>
          <w:tab w:val="left" w:pos="3600"/>
        </w:tabs>
        <w:spacing w:line="45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5.投标人报价一律以人民币为投标结算货币，结算单位为“元”。</w:t>
      </w:r>
    </w:p>
    <w:p w14:paraId="63AA77CD">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（七）投标文件的制作要求：</w:t>
      </w:r>
    </w:p>
    <w:p w14:paraId="43704374">
      <w:pPr>
        <w:tabs>
          <w:tab w:val="left" w:pos="0"/>
        </w:tabs>
        <w:spacing w:line="44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1.所有文件、往来函件均应使用简体中文（规格、型号辅助符号例外）。</w:t>
      </w:r>
    </w:p>
    <w:p w14:paraId="1AD68D82">
      <w:pPr>
        <w:tabs>
          <w:tab w:val="left" w:pos="0"/>
        </w:tabs>
        <w:spacing w:line="44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2.投标文件由投标供应商按给定格式如实填写（编写），须有法人（盖章）、法定代表人或法定代表人授权代表签字或盖章，方为有效，未尽事宜可自行补充。</w:t>
      </w:r>
    </w:p>
    <w:p w14:paraId="076EAAF8">
      <w:pPr>
        <w:tabs>
          <w:tab w:val="left" w:pos="0"/>
        </w:tabs>
        <w:spacing w:line="44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3.如无特别说明，投标供应商报价一律以人民币为投标结算货币，结算单位为“元”。</w:t>
      </w:r>
    </w:p>
    <w:p w14:paraId="1CFF2748">
      <w:pPr>
        <w:tabs>
          <w:tab w:val="left" w:pos="0"/>
        </w:tabs>
        <w:spacing w:line="44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4.投标文件格式部分，应由投标供应商按给定格式提供，不得更改。</w:t>
      </w:r>
    </w:p>
    <w:p w14:paraId="4C19C212">
      <w:pPr>
        <w:tabs>
          <w:tab w:val="left" w:pos="0"/>
        </w:tabs>
        <w:spacing w:line="44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5.投标供应商在制作电子投标文件时，请正确关联到对应页，在评审过程中，评审专家如因在相对应页面找不到该相关联的文件，由此产生的后果由投标供应商自行承担。</w:t>
      </w:r>
    </w:p>
    <w:p w14:paraId="181EB765">
      <w:pPr>
        <w:tabs>
          <w:tab w:val="left" w:pos="0"/>
        </w:tabs>
        <w:spacing w:line="44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6.投标费用自理</w:t>
      </w:r>
      <w:r>
        <w:rPr>
          <w:rFonts w:hint="eastAsia" w:ascii="宋体" w:hAnsi="宋体" w:cs="宋体"/>
          <w:color w:val="000000" w:themeColor="text1"/>
          <w:sz w:val="24"/>
          <w:highlight w:val="none"/>
          <w14:textFill>
            <w14:solidFill>
              <w14:schemeClr w14:val="tx1"/>
            </w14:solidFill>
          </w14:textFill>
        </w:rPr>
        <w:t>。</w:t>
      </w:r>
    </w:p>
    <w:p w14:paraId="2246582E">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（八）网上投标：</w:t>
      </w:r>
    </w:p>
    <w:p w14:paraId="0C1B2B82">
      <w:pPr>
        <w:numPr>
          <w:ilvl w:val="1"/>
          <w:numId w:val="11"/>
        </w:numPr>
        <w:tabs>
          <w:tab w:val="left" w:pos="0"/>
        </w:tabs>
        <w:spacing w:line="440" w:lineRule="exact"/>
        <w:ind w:left="0" w:firstLine="3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应由其法定代表人或法定代表人授权代表在规定的时间内，凭CA数字证书登录“江苏省政府采购（苏采云）平台”获取招标文件，在投标客户端制作投标文件（电子数据），并在投标截止时间之前上传投标文件。</w:t>
      </w:r>
    </w:p>
    <w:p w14:paraId="5D5A7D33">
      <w:pPr>
        <w:numPr>
          <w:ilvl w:val="1"/>
          <w:numId w:val="11"/>
        </w:numPr>
        <w:tabs>
          <w:tab w:val="left" w:pos="0"/>
        </w:tabs>
        <w:spacing w:line="440" w:lineRule="exact"/>
        <w:ind w:left="0" w:firstLine="3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投标供应商应对CA数字证书妥善保管，如被他人盗用投标，后果自负。</w:t>
      </w:r>
    </w:p>
    <w:p w14:paraId="242A5CD8">
      <w:pPr>
        <w:numPr>
          <w:ilvl w:val="1"/>
          <w:numId w:val="11"/>
        </w:numPr>
        <w:tabs>
          <w:tab w:val="left" w:pos="0"/>
        </w:tabs>
        <w:spacing w:line="440" w:lineRule="exact"/>
        <w:ind w:left="0" w:firstLine="3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投标供应商按招标文件规定的网上解密时间进行解密，如未按时解密后果自负。</w:t>
      </w:r>
    </w:p>
    <w:p w14:paraId="52265DBF">
      <w:pPr>
        <w:numPr>
          <w:ilvl w:val="1"/>
          <w:numId w:val="11"/>
        </w:numPr>
        <w:tabs>
          <w:tab w:val="left" w:pos="0"/>
        </w:tabs>
        <w:spacing w:line="440" w:lineRule="exact"/>
        <w:ind w:left="0" w:firstLine="3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投标供应商应当对招标文件提出的要求和条件作出实质性响应，并在电子投标系统逐条应答。</w:t>
      </w:r>
    </w:p>
    <w:p w14:paraId="55447948">
      <w:pPr>
        <w:numPr>
          <w:ilvl w:val="1"/>
          <w:numId w:val="11"/>
        </w:numPr>
        <w:tabs>
          <w:tab w:val="left" w:pos="0"/>
        </w:tabs>
        <w:spacing w:line="440" w:lineRule="exact"/>
        <w:ind w:left="0" w:firstLine="3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投标供应商应对要求提供的资格证明文件（如资质证书、资格证书）、技术资料（如白皮书、彩页、手册、检测报告等）扫描上传至投标系统。</w:t>
      </w:r>
    </w:p>
    <w:p w14:paraId="28CEABEB">
      <w:pPr>
        <w:numPr>
          <w:ilvl w:val="1"/>
          <w:numId w:val="11"/>
        </w:numPr>
        <w:tabs>
          <w:tab w:val="left" w:pos="0"/>
        </w:tabs>
        <w:spacing w:line="440" w:lineRule="exact"/>
        <w:ind w:left="0" w:firstLine="36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投标供应商进行网上投标请参照《江苏省政府采购管理交易系统（苏采云）供应商操作指南》（网址：http://www.ccgp-jiangsu.gov.cn/jiangsu/zlxz/ee/ee3a4bc5a3454aa2b0d9312230633ce9.html）。</w:t>
      </w:r>
    </w:p>
    <w:p w14:paraId="49808B71">
      <w:pP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（九）无效投标文件的确认：</w:t>
      </w:r>
    </w:p>
    <w:p w14:paraId="5049EC14">
      <w:pPr>
        <w:tabs>
          <w:tab w:val="left" w:pos="945"/>
        </w:tabs>
        <w:spacing w:line="360" w:lineRule="auto"/>
        <w:ind w:firstLine="480" w:firstLineChars="200"/>
        <w:rPr>
          <w:rStyle w:val="591"/>
          <w:rFonts w:ascii="宋体"/>
          <w:sz w:val="24"/>
          <w:szCs w:val="24"/>
        </w:rPr>
      </w:pPr>
      <w:r>
        <w:rPr>
          <w:rStyle w:val="591"/>
          <w:rFonts w:hint="eastAsia" w:ascii="宋体" w:hAnsi="宋体" w:cs="宋体"/>
          <w:sz w:val="24"/>
          <w:szCs w:val="24"/>
        </w:rPr>
        <w:t>投标单位有下列情况之一者，投标文件无效：</w:t>
      </w:r>
    </w:p>
    <w:p w14:paraId="53813F97">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1.</w:t>
      </w:r>
      <w:r>
        <w:rPr>
          <w:rFonts w:hint="eastAsia" w:ascii="宋体" w:hAnsi="宋体"/>
          <w:bCs/>
          <w:sz w:val="24"/>
          <w:szCs w:val="24"/>
        </w:rPr>
        <w:t>未按规定在</w:t>
      </w:r>
      <w:r>
        <w:rPr>
          <w:rFonts w:hint="eastAsia" w:ascii="宋体" w:hAnsi="宋体" w:cs="宋体"/>
          <w:kern w:val="0"/>
          <w:sz w:val="24"/>
          <w:szCs w:val="24"/>
        </w:rPr>
        <w:t>江苏省政府采购（苏采云）平台</w:t>
      </w:r>
      <w:r>
        <w:rPr>
          <w:rFonts w:hint="eastAsia" w:ascii="宋体" w:hAnsi="宋体"/>
          <w:bCs/>
          <w:sz w:val="24"/>
          <w:szCs w:val="24"/>
        </w:rPr>
        <w:t>注册的</w:t>
      </w:r>
      <w:r>
        <w:rPr>
          <w:rStyle w:val="591"/>
          <w:rFonts w:hint="eastAsia" w:ascii="宋体" w:hAnsi="宋体" w:cs="宋体"/>
          <w:sz w:val="24"/>
          <w:szCs w:val="24"/>
        </w:rPr>
        <w:t>；</w:t>
      </w:r>
    </w:p>
    <w:p w14:paraId="238515F7">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w:t>
      </w:r>
      <w:r>
        <w:rPr>
          <w:rStyle w:val="591"/>
          <w:rFonts w:hint="eastAsia" w:ascii="宋体" w:hAnsi="宋体" w:cs="宋体"/>
          <w:sz w:val="24"/>
          <w:szCs w:val="24"/>
        </w:rPr>
        <w:t>电子投标文件未按规定的期限上传的；</w:t>
      </w:r>
    </w:p>
    <w:p w14:paraId="27214B3B">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3.</w:t>
      </w:r>
      <w:r>
        <w:rPr>
          <w:rStyle w:val="591"/>
          <w:rFonts w:hint="eastAsia" w:ascii="宋体" w:hAnsi="宋体" w:cs="宋体"/>
          <w:sz w:val="24"/>
          <w:szCs w:val="24"/>
        </w:rPr>
        <w:t>电子投标文件未按要求签署、盖章的；</w:t>
      </w:r>
    </w:p>
    <w:p w14:paraId="16E10ECF">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4.</w:t>
      </w:r>
      <w:r>
        <w:rPr>
          <w:rStyle w:val="591"/>
          <w:rFonts w:hint="eastAsia" w:ascii="宋体" w:hAnsi="宋体" w:cs="宋体"/>
          <w:sz w:val="24"/>
          <w:szCs w:val="24"/>
        </w:rPr>
        <w:t>投标人未按采购文件要求解密投标文件的；</w:t>
      </w:r>
    </w:p>
    <w:p w14:paraId="7C675A4C">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5.</w:t>
      </w:r>
      <w:r>
        <w:rPr>
          <w:rStyle w:val="591"/>
          <w:rFonts w:hint="eastAsia" w:ascii="宋体" w:hAnsi="宋体" w:cs="宋体"/>
          <w:sz w:val="24"/>
          <w:szCs w:val="24"/>
        </w:rPr>
        <w:t>投标人的法定代表人授权代表，无法定代表人授权委托书的；</w:t>
      </w:r>
    </w:p>
    <w:p w14:paraId="09646FD3">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6.</w:t>
      </w:r>
      <w:r>
        <w:rPr>
          <w:rStyle w:val="591"/>
          <w:rFonts w:hint="eastAsia" w:ascii="宋体" w:hAnsi="宋体" w:cs="宋体"/>
          <w:sz w:val="24"/>
          <w:szCs w:val="24"/>
        </w:rPr>
        <w:t>不具备招标文件中规定的资格要求及未按招标文件规定的要求提供资格证明文件的；</w:t>
      </w:r>
    </w:p>
    <w:p w14:paraId="5B7710B6">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7.</w:t>
      </w:r>
      <w:r>
        <w:rPr>
          <w:rStyle w:val="591"/>
          <w:rFonts w:hint="eastAsia" w:ascii="宋体" w:hAnsi="宋体" w:cs="宋体"/>
          <w:sz w:val="24"/>
          <w:szCs w:val="24"/>
        </w:rPr>
        <w:t>投标文件含有采购人不能接受的附加条件的；</w:t>
      </w:r>
    </w:p>
    <w:p w14:paraId="046C4489">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8.</w:t>
      </w:r>
      <w:r>
        <w:rPr>
          <w:rStyle w:val="591"/>
          <w:rFonts w:hint="eastAsia" w:ascii="宋体" w:hAnsi="宋体" w:cs="宋体"/>
          <w:sz w:val="24"/>
          <w:szCs w:val="24"/>
        </w:rPr>
        <w:t>投标文件未按招标文件规定的格式、内容和要求填写、制作的；</w:t>
      </w:r>
    </w:p>
    <w:p w14:paraId="32263921">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9.</w:t>
      </w:r>
      <w:r>
        <w:rPr>
          <w:rStyle w:val="591"/>
          <w:rFonts w:hint="eastAsia" w:ascii="宋体" w:hAnsi="宋体" w:cs="宋体"/>
          <w:sz w:val="24"/>
          <w:szCs w:val="24"/>
        </w:rPr>
        <w:t>投标文件书写潦草、字迹模糊不清、无法辨认的；</w:t>
      </w:r>
    </w:p>
    <w:p w14:paraId="65F5F818">
      <w:pPr>
        <w:numPr>
          <w:ilvl w:val="0"/>
          <w:numId w:val="0"/>
        </w:numPr>
        <w:spacing w:line="360" w:lineRule="auto"/>
        <w:ind w:left="0" w:leftChars="0" w:firstLine="480" w:firstLineChars="200"/>
        <w:rPr>
          <w:rFonts w:hint="eastAsia" w:ascii="宋体" w:hAnsi="宋体"/>
          <w:bCs/>
          <w:sz w:val="24"/>
          <w:szCs w:val="24"/>
        </w:rPr>
      </w:pPr>
      <w:r>
        <w:rPr>
          <w:rFonts w:hint="eastAsia" w:ascii="Times New Roman" w:hAnsi="宋体"/>
          <w:bCs/>
          <w:kern w:val="2"/>
          <w:sz w:val="24"/>
          <w:szCs w:val="24"/>
          <w:lang w:val="en-US" w:eastAsia="zh-CN" w:bidi="ar-SA"/>
        </w:rPr>
        <w:t>10.</w:t>
      </w:r>
      <w:r>
        <w:rPr>
          <w:rStyle w:val="591"/>
          <w:rFonts w:hint="eastAsia" w:ascii="宋体" w:hAnsi="宋体" w:cs="宋体"/>
          <w:sz w:val="24"/>
          <w:szCs w:val="24"/>
        </w:rPr>
        <w:t>投标文件中有招标文件未允许提供的选择性内容的；</w:t>
      </w:r>
    </w:p>
    <w:p w14:paraId="5F1C5EE1">
      <w:pPr>
        <w:numPr>
          <w:ilvl w:val="0"/>
          <w:numId w:val="0"/>
        </w:numPr>
        <w:spacing w:line="360" w:lineRule="auto"/>
        <w:ind w:left="0" w:leftChars="0" w:firstLine="480" w:firstLineChars="200"/>
        <w:rPr>
          <w:rFonts w:hint="eastAsia" w:ascii="宋体" w:hAnsi="宋体"/>
          <w:bCs/>
          <w:sz w:val="24"/>
          <w:szCs w:val="24"/>
        </w:rPr>
      </w:pPr>
      <w:r>
        <w:rPr>
          <w:rFonts w:hint="eastAsia" w:ascii="Times New Roman" w:hAnsi="宋体"/>
          <w:bCs/>
          <w:kern w:val="2"/>
          <w:sz w:val="24"/>
          <w:szCs w:val="24"/>
          <w:lang w:val="en-US" w:eastAsia="zh-CN" w:bidi="ar-SA"/>
        </w:rPr>
        <w:t>11.</w:t>
      </w:r>
      <w:r>
        <w:rPr>
          <w:rFonts w:hint="eastAsia" w:ascii="宋体" w:hAnsi="宋体"/>
          <w:bCs/>
          <w:sz w:val="24"/>
          <w:szCs w:val="24"/>
        </w:rPr>
        <w:t>不同</w:t>
      </w:r>
      <w:r>
        <w:rPr>
          <w:rFonts w:hint="eastAsia" w:ascii="宋体" w:hAnsi="宋体"/>
          <w:bCs/>
          <w:sz w:val="24"/>
          <w:szCs w:val="24"/>
          <w:lang w:eastAsia="zh-CN"/>
        </w:rPr>
        <w:t>投标</w:t>
      </w:r>
      <w:r>
        <w:rPr>
          <w:rFonts w:hint="eastAsia" w:ascii="宋体" w:hAnsi="宋体"/>
          <w:bCs/>
          <w:sz w:val="24"/>
          <w:szCs w:val="24"/>
        </w:rPr>
        <w:t>人的投标文件上传使用的MAC地址和IP地址一致的；</w:t>
      </w:r>
    </w:p>
    <w:p w14:paraId="52B65C3B">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12.</w:t>
      </w:r>
      <w:r>
        <w:rPr>
          <w:rStyle w:val="591"/>
          <w:rFonts w:hint="eastAsia" w:ascii="宋体" w:hAnsi="宋体" w:cs="宋体"/>
          <w:sz w:val="24"/>
          <w:szCs w:val="24"/>
        </w:rPr>
        <w:t>恶意串通其他投标单位，故意哄抬价格或压价的；</w:t>
      </w:r>
    </w:p>
    <w:p w14:paraId="2A60C5BF">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13.</w:t>
      </w:r>
      <w:r>
        <w:rPr>
          <w:rStyle w:val="591"/>
          <w:rFonts w:hint="eastAsia" w:ascii="宋体" w:hAnsi="宋体" w:cs="宋体"/>
          <w:sz w:val="24"/>
          <w:szCs w:val="24"/>
        </w:rPr>
        <w:t>提供虚假材料的（包括工商营业执照、财务报表、资格证明文件等）；</w:t>
      </w:r>
    </w:p>
    <w:p w14:paraId="4DB43274">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14.</w:t>
      </w:r>
      <w:r>
        <w:rPr>
          <w:rStyle w:val="591"/>
          <w:rFonts w:hint="eastAsia" w:ascii="宋体" w:hAnsi="宋体" w:cs="宋体"/>
          <w:sz w:val="24"/>
          <w:szCs w:val="24"/>
        </w:rPr>
        <w:t>投标文件未按招标文件格式加盖投标单位公章及法定代表人或授权代表签字或盖章的；</w:t>
      </w:r>
    </w:p>
    <w:p w14:paraId="59CA086E">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15.</w:t>
      </w:r>
      <w:r>
        <w:rPr>
          <w:rStyle w:val="591"/>
          <w:rFonts w:hint="eastAsia" w:ascii="宋体" w:hAnsi="宋体" w:cs="宋体"/>
          <w:sz w:val="24"/>
          <w:szCs w:val="24"/>
        </w:rPr>
        <w:t>不同投标人投标文件中的项目相关人员出现同一人的；</w:t>
      </w:r>
    </w:p>
    <w:p w14:paraId="22E079F7">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16.</w:t>
      </w:r>
      <w:r>
        <w:rPr>
          <w:rStyle w:val="591"/>
          <w:rFonts w:hint="eastAsia" w:ascii="宋体" w:hAnsi="宋体" w:cs="宋体"/>
          <w:sz w:val="24"/>
          <w:szCs w:val="24"/>
        </w:rPr>
        <w:t>不同投标人聘请同一人为其报价提供技术或经济咨询服务的；</w:t>
      </w:r>
    </w:p>
    <w:p w14:paraId="61597E35">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17.</w:t>
      </w:r>
      <w:r>
        <w:rPr>
          <w:rStyle w:val="591"/>
          <w:rFonts w:hint="eastAsia" w:ascii="宋体" w:hAnsi="宋体" w:cs="宋体"/>
          <w:sz w:val="24"/>
          <w:szCs w:val="24"/>
        </w:rPr>
        <w:t>不同投标人的单位负责人为同一人或者存在直接控股、管理关系的；</w:t>
      </w:r>
    </w:p>
    <w:p w14:paraId="4668AFE0">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18.</w:t>
      </w:r>
      <w:r>
        <w:rPr>
          <w:rStyle w:val="591"/>
          <w:rFonts w:hint="eastAsia" w:ascii="宋体" w:hAnsi="宋体" w:cs="宋体"/>
          <w:sz w:val="24"/>
          <w:szCs w:val="24"/>
        </w:rPr>
        <w:t>不同投标人的投标文件异常一致或者投标报价呈规律性差异；</w:t>
      </w:r>
    </w:p>
    <w:p w14:paraId="40C2365E">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19.</w:t>
      </w:r>
      <w:r>
        <w:rPr>
          <w:rStyle w:val="591"/>
          <w:rFonts w:hint="eastAsia" w:ascii="宋体" w:hAnsi="宋体" w:cs="宋体"/>
          <w:sz w:val="24"/>
          <w:szCs w:val="24"/>
        </w:rPr>
        <w:t>投标文件中同一方案有选择性报价且未声明以哪一个为准的；</w:t>
      </w:r>
    </w:p>
    <w:p w14:paraId="1E4D1906">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20.</w:t>
      </w:r>
      <w:r>
        <w:rPr>
          <w:rStyle w:val="591"/>
          <w:rFonts w:hint="eastAsia" w:ascii="宋体" w:hAnsi="宋体" w:cs="宋体"/>
          <w:sz w:val="24"/>
          <w:szCs w:val="24"/>
        </w:rPr>
        <w:t>改变招标文件规定的暂定价格或不可竞争费用的；改变招标文件规定的工期（服务期）、误期违约金、质量标准及质量违约金的；</w:t>
      </w:r>
    </w:p>
    <w:p w14:paraId="26341D4B">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21.</w:t>
      </w:r>
      <w:r>
        <w:rPr>
          <w:rStyle w:val="591"/>
          <w:rFonts w:hint="eastAsia" w:ascii="宋体" w:hAnsi="宋体" w:cs="宋体"/>
          <w:sz w:val="24"/>
          <w:szCs w:val="24"/>
        </w:rPr>
        <w:t>被本项目评委确认为无效投标文件的；</w:t>
      </w:r>
    </w:p>
    <w:p w14:paraId="17158E2B">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22.</w:t>
      </w:r>
      <w:r>
        <w:rPr>
          <w:rStyle w:val="591"/>
          <w:rFonts w:hint="eastAsia" w:ascii="宋体" w:hAnsi="宋体" w:cs="宋体"/>
          <w:sz w:val="24"/>
          <w:szCs w:val="24"/>
        </w:rPr>
        <w:t>改变招标文件提供的工程量清单中的清单编码、计量单位、工程数量、项目特征；</w:t>
      </w:r>
    </w:p>
    <w:p w14:paraId="08D3AE8F">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23.</w:t>
      </w:r>
      <w:r>
        <w:rPr>
          <w:rStyle w:val="591"/>
          <w:rFonts w:hint="eastAsia" w:ascii="宋体" w:hAnsi="宋体" w:cs="宋体"/>
          <w:sz w:val="24"/>
          <w:szCs w:val="24"/>
        </w:rPr>
        <w:t>未按要求提供技术文件的；</w:t>
      </w:r>
    </w:p>
    <w:p w14:paraId="586E2EAF">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24.</w:t>
      </w:r>
      <w:r>
        <w:rPr>
          <w:rStyle w:val="591"/>
          <w:rFonts w:hint="eastAsia" w:ascii="宋体" w:hAnsi="宋体" w:cs="宋体"/>
          <w:sz w:val="24"/>
          <w:szCs w:val="24"/>
        </w:rPr>
        <w:t>投标文件报价出现前后不一致，投标人拒不确认修正后的报价的；</w:t>
      </w:r>
    </w:p>
    <w:p w14:paraId="6C24403F">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25.</w:t>
      </w:r>
      <w:r>
        <w:rPr>
          <w:rStyle w:val="591"/>
          <w:rFonts w:hint="eastAsia" w:ascii="宋体" w:hAnsi="宋体" w:cs="宋体"/>
          <w:sz w:val="24"/>
          <w:szCs w:val="24"/>
        </w:rPr>
        <w:t>超过招标文件规定的最高限价的；</w:t>
      </w:r>
    </w:p>
    <w:p w14:paraId="7ACF5804">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26.</w:t>
      </w:r>
      <w:r>
        <w:rPr>
          <w:rStyle w:val="591"/>
          <w:rFonts w:hint="eastAsia" w:ascii="宋体" w:hAnsi="宋体" w:cs="宋体"/>
          <w:sz w:val="24"/>
          <w:szCs w:val="24"/>
        </w:rPr>
        <w:t>评标委员会认为投标人的报价明显低于其他通过符合性审查的投标人的报价，有可能影响产品质量或者不能诚信履约的或者低于成本价的，要求其在评标现场合理的时间内</w:t>
      </w:r>
      <w:r>
        <w:rPr>
          <w:rFonts w:hint="eastAsia" w:ascii="宋体" w:hAnsi="宋体"/>
          <w:bCs/>
          <w:sz w:val="24"/>
        </w:rPr>
        <w:t>（</w:t>
      </w:r>
      <w:r>
        <w:rPr>
          <w:rFonts w:hint="eastAsia" w:ascii="宋体" w:hAnsi="宋体"/>
          <w:sz w:val="24"/>
        </w:rPr>
        <w:t>自江苏省政府采购（苏采云）平台通知要求回复的截止时间前</w:t>
      </w:r>
      <w:r>
        <w:rPr>
          <w:rFonts w:hint="eastAsia" w:ascii="宋体" w:hAnsi="宋体"/>
          <w:bCs/>
          <w:sz w:val="24"/>
        </w:rPr>
        <w:t>）</w:t>
      </w:r>
      <w:r>
        <w:rPr>
          <w:rStyle w:val="591"/>
          <w:rFonts w:hint="eastAsia" w:ascii="宋体" w:hAnsi="宋体" w:cs="宋体"/>
          <w:sz w:val="24"/>
          <w:szCs w:val="24"/>
        </w:rPr>
        <w:t>提供书面说明，必要时提交相关证明材料；投标人不能证明其报价合理性的；</w:t>
      </w:r>
    </w:p>
    <w:p w14:paraId="6FF7E4CD">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27.</w:t>
      </w:r>
      <w:r>
        <w:rPr>
          <w:rStyle w:val="591"/>
          <w:rFonts w:hint="eastAsia" w:ascii="宋体" w:hAnsi="宋体" w:cs="宋体"/>
          <w:sz w:val="24"/>
          <w:szCs w:val="24"/>
        </w:rPr>
        <w:t>未通过初步资格性审查、投标文件资格性检查、投标文件符合性检查的；</w:t>
      </w:r>
    </w:p>
    <w:p w14:paraId="76A53A34">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28.</w:t>
      </w:r>
      <w:r>
        <w:rPr>
          <w:rStyle w:val="591"/>
          <w:rFonts w:hint="eastAsia" w:ascii="宋体" w:hAnsi="宋体" w:cs="宋体"/>
          <w:sz w:val="24"/>
          <w:szCs w:val="24"/>
        </w:rPr>
        <w:t>列入失信被执行人、重大税收违法案件当事人名单、政府采购严重违法失信行为记录名单及其他不符合《中华人民共和国政府采购法》第二十二条规定条件的；</w:t>
      </w:r>
    </w:p>
    <w:p w14:paraId="7B096780">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29.</w:t>
      </w:r>
      <w:r>
        <w:rPr>
          <w:rStyle w:val="591"/>
          <w:rFonts w:hint="eastAsia" w:ascii="宋体" w:hAnsi="宋体" w:cs="宋体"/>
          <w:sz w:val="24"/>
          <w:szCs w:val="24"/>
        </w:rPr>
        <w:t>不同投标人投标文件内容存在非正常一致、项目组成员或者联系人员出现同一人、投标文件中错误（或异常）一致或雷同的；</w:t>
      </w:r>
    </w:p>
    <w:p w14:paraId="2A7B3EBD">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30.</w:t>
      </w:r>
      <w:r>
        <w:rPr>
          <w:rStyle w:val="591"/>
          <w:rFonts w:hint="eastAsia" w:ascii="宋体" w:hAnsi="宋体" w:cs="宋体"/>
          <w:sz w:val="24"/>
          <w:szCs w:val="24"/>
        </w:rPr>
        <w:t>不同投标人的委托代理人、项目负责人以及其他相关人员有在同一个单位缴纳社会保险的；</w:t>
      </w:r>
    </w:p>
    <w:p w14:paraId="678D7FAF">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31.</w:t>
      </w:r>
      <w:r>
        <w:rPr>
          <w:rStyle w:val="591"/>
          <w:rFonts w:hint="eastAsia" w:ascii="宋体" w:hAnsi="宋体" w:cs="宋体"/>
          <w:sz w:val="24"/>
          <w:szCs w:val="24"/>
        </w:rPr>
        <w:t>同一投标文件中单位名称落款与公章不是同一单位的；</w:t>
      </w:r>
    </w:p>
    <w:p w14:paraId="26708C0E">
      <w:pPr>
        <w:numPr>
          <w:ilvl w:val="0"/>
          <w:numId w:val="0"/>
        </w:numPr>
        <w:spacing w:line="360" w:lineRule="auto"/>
        <w:ind w:left="0" w:leftChars="0" w:firstLine="480" w:firstLineChars="200"/>
        <w:rPr>
          <w:rStyle w:val="591"/>
          <w:rFonts w:ascii="宋体"/>
          <w:sz w:val="24"/>
          <w:szCs w:val="24"/>
        </w:rPr>
      </w:pPr>
      <w:r>
        <w:rPr>
          <w:rFonts w:ascii="Times New Roman" w:hAnsi="Times New Roman" w:cs="Times New Roman"/>
          <w:kern w:val="2"/>
          <w:sz w:val="24"/>
          <w:szCs w:val="24"/>
          <w:lang w:val="en-US" w:eastAsia="zh-CN" w:bidi="ar-SA"/>
        </w:rPr>
        <w:t>32.</w:t>
      </w:r>
      <w:r>
        <w:rPr>
          <w:rStyle w:val="591"/>
          <w:rFonts w:hint="eastAsia" w:ascii="宋体" w:hAnsi="宋体" w:cs="宋体"/>
          <w:sz w:val="24"/>
          <w:szCs w:val="24"/>
        </w:rPr>
        <w:t>不同投标人委托同一单位或者个人办理报价事宜的；</w:t>
      </w:r>
    </w:p>
    <w:p w14:paraId="3BF241BC">
      <w:pPr>
        <w:numPr>
          <w:ilvl w:val="0"/>
          <w:numId w:val="0"/>
        </w:numPr>
        <w:spacing w:line="360" w:lineRule="auto"/>
        <w:ind w:left="0" w:leftChars="0" w:firstLine="480" w:firstLineChars="200"/>
        <w:rPr>
          <w:rStyle w:val="591"/>
          <w:rFonts w:hint="eastAsia" w:ascii="宋体" w:hAnsi="宋体" w:cs="宋体"/>
          <w:sz w:val="24"/>
          <w:szCs w:val="24"/>
        </w:rPr>
      </w:pPr>
      <w:r>
        <w:rPr>
          <w:rFonts w:hint="eastAsia" w:ascii="Times New Roman" w:hAnsi="宋体" w:cs="宋体"/>
          <w:kern w:val="2"/>
          <w:sz w:val="24"/>
          <w:szCs w:val="24"/>
          <w:lang w:val="en-US" w:eastAsia="zh-CN" w:bidi="ar-SA"/>
        </w:rPr>
        <w:t>33.</w:t>
      </w:r>
      <w:r>
        <w:rPr>
          <w:rStyle w:val="591"/>
          <w:rFonts w:hint="eastAsia" w:ascii="宋体" w:hAnsi="宋体" w:cs="宋体"/>
          <w:sz w:val="24"/>
          <w:szCs w:val="24"/>
        </w:rPr>
        <w:t>未提供联合体协议书的（如为联合体投标</w:t>
      </w:r>
      <w:r>
        <w:rPr>
          <w:rStyle w:val="591"/>
          <w:rFonts w:hint="eastAsia" w:ascii="宋体" w:hAnsi="宋体" w:cs="宋体"/>
          <w:sz w:val="24"/>
          <w:szCs w:val="24"/>
          <w:lang w:eastAsia="zh-CN"/>
        </w:rPr>
        <w:t>，</w:t>
      </w:r>
      <w:r>
        <w:rPr>
          <w:rStyle w:val="591"/>
          <w:rFonts w:hint="eastAsia" w:ascii="宋体" w:hAnsi="宋体" w:cs="宋体"/>
          <w:b/>
          <w:bCs/>
          <w:sz w:val="24"/>
          <w:szCs w:val="24"/>
          <w:lang w:eastAsia="zh-CN"/>
        </w:rPr>
        <w:t>本项目不接受联合体参与投标</w:t>
      </w:r>
      <w:r>
        <w:rPr>
          <w:rStyle w:val="591"/>
          <w:rFonts w:hint="eastAsia" w:ascii="宋体" w:hAnsi="宋体" w:cs="宋体"/>
          <w:sz w:val="24"/>
          <w:szCs w:val="24"/>
        </w:rPr>
        <w:t>）；</w:t>
      </w:r>
    </w:p>
    <w:p w14:paraId="6A359DAF">
      <w:pPr>
        <w:numPr>
          <w:ilvl w:val="0"/>
          <w:numId w:val="0"/>
        </w:numPr>
        <w:spacing w:line="360" w:lineRule="auto"/>
        <w:ind w:left="0" w:leftChars="0" w:firstLine="480" w:firstLineChars="200"/>
        <w:rPr>
          <w:rStyle w:val="591"/>
          <w:rFonts w:hint="eastAsia" w:ascii="宋体" w:hAnsi="宋体" w:cs="宋体"/>
          <w:sz w:val="24"/>
          <w:szCs w:val="24"/>
        </w:rPr>
      </w:pPr>
      <w:r>
        <w:rPr>
          <w:rFonts w:hint="eastAsia" w:ascii="Times New Roman" w:hAnsi="宋体" w:cs="宋体"/>
          <w:kern w:val="2"/>
          <w:sz w:val="24"/>
          <w:szCs w:val="24"/>
          <w:lang w:val="en-US" w:eastAsia="zh-CN" w:bidi="ar-SA"/>
        </w:rPr>
        <w:t>34.</w:t>
      </w:r>
      <w:r>
        <w:rPr>
          <w:rStyle w:val="591"/>
          <w:rFonts w:hint="eastAsia" w:ascii="宋体" w:hAnsi="宋体" w:cs="宋体"/>
          <w:sz w:val="24"/>
          <w:szCs w:val="24"/>
        </w:rPr>
        <w:t>联合体各方再以各自的名义单独参加本标段投标，组成新的联合体或加入其他联合体参加本标段投标的（如为联合体投标</w:t>
      </w:r>
      <w:r>
        <w:rPr>
          <w:rStyle w:val="591"/>
          <w:rFonts w:hint="eastAsia" w:ascii="宋体" w:hAnsi="宋体" w:cs="宋体"/>
          <w:sz w:val="24"/>
          <w:szCs w:val="24"/>
          <w:lang w:eastAsia="zh-CN"/>
        </w:rPr>
        <w:t>，</w:t>
      </w:r>
      <w:r>
        <w:rPr>
          <w:rStyle w:val="591"/>
          <w:rFonts w:hint="eastAsia" w:ascii="宋体" w:hAnsi="宋体" w:cs="宋体"/>
          <w:b/>
          <w:bCs/>
          <w:sz w:val="24"/>
          <w:szCs w:val="24"/>
          <w:lang w:eastAsia="zh-CN"/>
        </w:rPr>
        <w:t>本项目不接受联合体参与投标</w:t>
      </w:r>
      <w:r>
        <w:rPr>
          <w:rStyle w:val="591"/>
          <w:rFonts w:hint="eastAsia" w:ascii="宋体" w:hAnsi="宋体" w:cs="宋体"/>
          <w:sz w:val="24"/>
          <w:szCs w:val="24"/>
        </w:rPr>
        <w:t>）；</w:t>
      </w:r>
    </w:p>
    <w:p w14:paraId="5536942F">
      <w:pPr>
        <w:numPr>
          <w:ilvl w:val="0"/>
          <w:numId w:val="0"/>
        </w:numPr>
        <w:tabs>
          <w:tab w:val="left" w:pos="945"/>
        </w:tabs>
        <w:spacing w:line="360" w:lineRule="auto"/>
        <w:ind w:left="0" w:leftChars="0" w:firstLine="480" w:firstLineChars="200"/>
        <w:rPr>
          <w:rStyle w:val="591"/>
          <w:rFonts w:hint="eastAsia" w:ascii="宋体" w:hAnsi="宋体" w:cs="宋体"/>
          <w:sz w:val="24"/>
          <w:szCs w:val="24"/>
        </w:rPr>
      </w:pPr>
      <w:r>
        <w:rPr>
          <w:rFonts w:ascii="Times New Roman" w:hAnsi="Times New Roman" w:cs="Times New Roman"/>
          <w:kern w:val="2"/>
          <w:sz w:val="24"/>
          <w:szCs w:val="24"/>
          <w:lang w:val="en-US" w:eastAsia="zh-CN" w:bidi="ar-SA"/>
        </w:rPr>
        <w:t>35.</w:t>
      </w:r>
      <w:r>
        <w:rPr>
          <w:rStyle w:val="591"/>
          <w:rFonts w:hint="eastAsia" w:ascii="宋体" w:hAnsi="宋体" w:cs="宋体"/>
          <w:sz w:val="24"/>
          <w:szCs w:val="24"/>
        </w:rPr>
        <w:t>投标文件内容不全或不符合法律法规和招标文件中规定的其他实质性要求的。</w:t>
      </w:r>
    </w:p>
    <w:p w14:paraId="5639052A">
      <w:pPr>
        <w:numPr>
          <w:ilvl w:val="0"/>
          <w:numId w:val="0"/>
        </w:numPr>
        <w:tabs>
          <w:tab w:val="left" w:pos="945"/>
        </w:tabs>
        <w:spacing w:line="360" w:lineRule="auto"/>
        <w:ind w:left="0" w:leftChars="0" w:firstLine="480" w:firstLineChars="200"/>
        <w:rPr>
          <w:rStyle w:val="591"/>
          <w:rFonts w:hint="eastAsia" w:ascii="宋体" w:hAnsi="宋体" w:eastAsia="宋体" w:cs="宋体"/>
          <w:sz w:val="24"/>
          <w:szCs w:val="24"/>
        </w:rPr>
      </w:pPr>
      <w:bookmarkStart w:id="3" w:name="OLE_LINK21"/>
      <w:r>
        <w:rPr>
          <w:rFonts w:hint="eastAsia" w:ascii="Times New Roman" w:hAnsi="Times New Roman" w:eastAsia="宋体" w:cs="Times New Roman"/>
          <w:kern w:val="2"/>
          <w:sz w:val="24"/>
          <w:szCs w:val="24"/>
          <w:lang w:val="en-US" w:eastAsia="zh-CN" w:bidi="ar-SA"/>
        </w:rPr>
        <w:t>36.</w:t>
      </w:r>
      <w:r>
        <w:rPr>
          <w:rStyle w:val="591"/>
          <w:rFonts w:hint="eastAsia" w:ascii="宋体" w:hAnsi="宋体" w:eastAsia="宋体" w:cs="宋体"/>
          <w:sz w:val="24"/>
          <w:szCs w:val="24"/>
        </w:rPr>
        <w:t>评审过程中出现下列情形之一的，评审委员会应当启动异常低价投标（响应）审查程序：</w:t>
      </w:r>
    </w:p>
    <w:p w14:paraId="61B6212E">
      <w:pPr>
        <w:numPr>
          <w:ilvl w:val="0"/>
          <w:numId w:val="0"/>
        </w:numPr>
        <w:tabs>
          <w:tab w:val="left" w:pos="945"/>
        </w:tabs>
        <w:spacing w:line="360" w:lineRule="auto"/>
        <w:ind w:left="0" w:leftChars="0" w:firstLine="480" w:firstLineChars="200"/>
        <w:rPr>
          <w:rStyle w:val="591"/>
          <w:rFonts w:hint="eastAsia" w:ascii="宋体" w:hAnsi="宋体" w:eastAsia="宋体" w:cs="宋体"/>
          <w:sz w:val="24"/>
          <w:szCs w:val="24"/>
        </w:rPr>
      </w:pPr>
      <w:r>
        <w:rPr>
          <w:rStyle w:val="591"/>
          <w:rFonts w:hint="eastAsia" w:ascii="宋体" w:hAnsi="宋体" w:eastAsia="宋体" w:cs="宋体"/>
          <w:sz w:val="24"/>
          <w:szCs w:val="24"/>
        </w:rPr>
        <w:t>1</w:t>
      </w:r>
      <w:bookmarkStart w:id="4" w:name="OLE_LINK20"/>
      <w:bookmarkStart w:id="5" w:name="OLE_LINK19"/>
      <w:r>
        <w:rPr>
          <w:rStyle w:val="591"/>
          <w:rFonts w:hint="eastAsia" w:ascii="宋体" w:hAnsi="宋体" w:eastAsia="宋体" w:cs="宋体"/>
          <w:sz w:val="24"/>
          <w:szCs w:val="24"/>
        </w:rPr>
        <w:t>）</w:t>
      </w:r>
      <w:bookmarkEnd w:id="4"/>
      <w:bookmarkEnd w:id="5"/>
      <w:r>
        <w:rPr>
          <w:rStyle w:val="591"/>
          <w:rFonts w:hint="eastAsia" w:ascii="宋体" w:hAnsi="宋体" w:eastAsia="宋体" w:cs="宋体"/>
          <w:sz w:val="24"/>
          <w:szCs w:val="24"/>
        </w:rPr>
        <w:t>投标（响应）报价低于采购项目预算50%的，即投标（响应）报价&lt;采购项目预算×50%；</w:t>
      </w:r>
    </w:p>
    <w:p w14:paraId="7D25862B">
      <w:pPr>
        <w:numPr>
          <w:ilvl w:val="0"/>
          <w:numId w:val="0"/>
        </w:numPr>
        <w:tabs>
          <w:tab w:val="left" w:pos="945"/>
        </w:tabs>
        <w:spacing w:line="360" w:lineRule="auto"/>
        <w:ind w:left="0" w:leftChars="0" w:firstLine="480" w:firstLineChars="200"/>
        <w:rPr>
          <w:rStyle w:val="591"/>
          <w:rFonts w:hint="eastAsia" w:ascii="宋体" w:hAnsi="宋体" w:eastAsia="宋体" w:cs="宋体"/>
          <w:sz w:val="24"/>
          <w:szCs w:val="24"/>
        </w:rPr>
      </w:pPr>
      <w:r>
        <w:rPr>
          <w:rStyle w:val="591"/>
          <w:rFonts w:hint="eastAsia" w:ascii="宋体" w:hAnsi="宋体" w:eastAsia="宋体" w:cs="宋体"/>
          <w:sz w:val="24"/>
          <w:szCs w:val="24"/>
        </w:rPr>
        <w:t>2）投标（响应）报价低于采购项目最高限价45%的，即投标（响应）报价&lt;采购项目最高限价×45%；</w:t>
      </w:r>
    </w:p>
    <w:p w14:paraId="30219334">
      <w:pPr>
        <w:numPr>
          <w:ilvl w:val="0"/>
          <w:numId w:val="0"/>
        </w:numPr>
        <w:tabs>
          <w:tab w:val="left" w:pos="945"/>
        </w:tabs>
        <w:spacing w:line="360" w:lineRule="auto"/>
        <w:ind w:left="0" w:leftChars="0" w:firstLine="480" w:firstLineChars="200"/>
        <w:rPr>
          <w:rStyle w:val="591"/>
          <w:rFonts w:hint="eastAsia" w:ascii="宋体" w:hAnsi="宋体" w:eastAsia="宋体" w:cs="宋体"/>
          <w:sz w:val="24"/>
          <w:szCs w:val="24"/>
        </w:rPr>
      </w:pPr>
      <w:r>
        <w:rPr>
          <w:rStyle w:val="591"/>
          <w:rFonts w:hint="eastAsia" w:ascii="宋体" w:hAnsi="宋体" w:eastAsia="宋体" w:cs="宋体"/>
          <w:sz w:val="24"/>
          <w:szCs w:val="24"/>
        </w:rPr>
        <w:t>3）评审委员会认定的供应商报价过低、有可能影响产品质量或者不能诚信履约的其他情形。</w:t>
      </w:r>
    </w:p>
    <w:p w14:paraId="7841B88C">
      <w:pPr>
        <w:spacing w:line="440" w:lineRule="exact"/>
        <w:ind w:firstLine="480" w:firstLineChars="200"/>
        <w:rPr>
          <w:rStyle w:val="591"/>
          <w:rFonts w:hint="eastAsia" w:ascii="宋体" w:hAnsi="宋体" w:eastAsia="宋体" w:cs="宋体"/>
          <w:sz w:val="24"/>
          <w:szCs w:val="24"/>
        </w:rPr>
      </w:pPr>
      <w:r>
        <w:rPr>
          <w:rStyle w:val="591"/>
          <w:rFonts w:hint="eastAsia" w:ascii="宋体" w:hAnsi="宋体" w:eastAsia="宋体" w:cs="宋体"/>
          <w:sz w:val="24"/>
          <w:szCs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3"/>
    </w:p>
    <w:p w14:paraId="252B934E">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（十）开标、评标：</w:t>
      </w:r>
    </w:p>
    <w:p w14:paraId="20B1F38B">
      <w:pPr>
        <w:tabs>
          <w:tab w:val="left" w:pos="525"/>
          <w:tab w:val="left" w:pos="1050"/>
          <w:tab w:val="left" w:pos="1200"/>
        </w:tabs>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1.开标工作程序</w:t>
      </w:r>
    </w:p>
    <w:p w14:paraId="711E508C">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bookmarkStart w:id="6" w:name="_Toc98277344"/>
      <w:bookmarkStart w:id="7" w:name="_Toc116946299"/>
      <w:r>
        <w:rPr>
          <w:rFonts w:hint="eastAsia" w:asciiTheme="minorEastAsia" w:hAnsiTheme="minorEastAsia" w:eastAsiaTheme="minorEastAsia"/>
          <w:bCs/>
          <w:color w:val="000000" w:themeColor="text1"/>
          <w:sz w:val="24"/>
          <w:highlight w:val="none"/>
          <w14:textFill>
            <w14:solidFill>
              <w14:schemeClr w14:val="tx1"/>
            </w14:solidFill>
          </w14:textFill>
        </w:rPr>
        <w:t>1.</w:t>
      </w:r>
      <w:bookmarkStart w:id="8" w:name="_Hlk71662661"/>
      <w:r>
        <w:rPr>
          <w:rFonts w:hint="eastAsia" w:asciiTheme="minorEastAsia" w:hAnsiTheme="minorEastAsia" w:eastAsiaTheme="minorEastAsia"/>
          <w:bCs/>
          <w:color w:val="000000" w:themeColor="text1"/>
          <w:sz w:val="24"/>
          <w:highlight w:val="none"/>
          <w14:textFill>
            <w14:solidFill>
              <w14:schemeClr w14:val="tx1"/>
            </w14:solidFill>
          </w14:textFill>
        </w:rPr>
        <w:t>1代理机构将在招标公告中规定的时间和地点组织公开开标。投标供应商应当按照《“苏采云”系统供应商操作手册》规定，参加开标活动和在苏采云系统规定的时间内对投标文件进行解密。</w:t>
      </w:r>
    </w:p>
    <w:p w14:paraId="5C58D4F6">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1</w:t>
      </w:r>
      <w:r>
        <w:rPr>
          <w:rFonts w:hint="eastAsia" w:asciiTheme="minorEastAsia" w:hAnsiTheme="minorEastAsia" w:eastAsiaTheme="minorEastAsia"/>
          <w:bCs/>
          <w:color w:val="000000" w:themeColor="text1"/>
          <w:sz w:val="24"/>
          <w:highlight w:val="none"/>
          <w14:textFill>
            <w14:solidFill>
              <w14:schemeClr w14:val="tx1"/>
            </w14:solidFill>
          </w14:textFill>
        </w:rPr>
        <w:t>.2开标仪式由代理机构组织。苏采云系统将自动对项目进行开标，并宣布各投标供应商名称和投标价格。</w:t>
      </w:r>
    </w:p>
    <w:p w14:paraId="4B6D1649">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1</w:t>
      </w:r>
      <w:r>
        <w:rPr>
          <w:rFonts w:hint="eastAsia" w:asciiTheme="minorEastAsia" w:hAnsiTheme="minorEastAsia" w:eastAsiaTheme="minorEastAsia"/>
          <w:bCs/>
          <w:color w:val="000000" w:themeColor="text1"/>
          <w:sz w:val="24"/>
          <w:highlight w:val="none"/>
          <w14:textFill>
            <w14:solidFill>
              <w14:schemeClr w14:val="tx1"/>
            </w14:solidFill>
          </w14:textFill>
        </w:rPr>
        <w:t>.3投标供应商在开标过程中涉及到的投标文件解密、开标结果确认等工作，应按照《“苏采云”系统供应商操作手册》规定执行。</w:t>
      </w:r>
    </w:p>
    <w:p w14:paraId="7CCE4D1F">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1</w:t>
      </w:r>
      <w:r>
        <w:rPr>
          <w:rFonts w:hint="eastAsia" w:asciiTheme="minorEastAsia" w:hAnsiTheme="minorEastAsia" w:eastAsiaTheme="minorEastAsia"/>
          <w:bCs/>
          <w:color w:val="000000" w:themeColor="text1"/>
          <w:sz w:val="24"/>
          <w:highlight w:val="none"/>
          <w14:textFill>
            <w14:solidFill>
              <w14:schemeClr w14:val="tx1"/>
            </w14:solidFill>
          </w14:textFill>
        </w:rPr>
        <w:t>.4</w:t>
      </w:r>
      <w:r>
        <w:rPr>
          <w:rFonts w:hint="eastAsia" w:asciiTheme="minorEastAsia" w:hAnsiTheme="minorEastAsia"/>
          <w:bCs/>
          <w:color w:val="000000" w:themeColor="text1"/>
          <w:sz w:val="24"/>
          <w:highlight w:val="none"/>
          <w14:textFill>
            <w14:solidFill>
              <w14:schemeClr w14:val="tx1"/>
            </w14:solidFill>
          </w14:textFill>
        </w:rPr>
        <w:t>投标供应商</w:t>
      </w:r>
      <w:r>
        <w:rPr>
          <w:rFonts w:hint="eastAsia" w:asciiTheme="minorEastAsia" w:hAnsiTheme="minorEastAsia" w:eastAsiaTheme="minorEastAsia"/>
          <w:bCs/>
          <w:color w:val="000000" w:themeColor="text1"/>
          <w:sz w:val="24"/>
          <w:highlight w:val="none"/>
          <w14:textFill>
            <w14:solidFill>
              <w14:schemeClr w14:val="tx1"/>
            </w14:solidFill>
          </w14:textFill>
        </w:rPr>
        <w:t>如果对开标过程和开标记录有疑义，应当根据《“苏采云”系统供应商操作手册》规定提出，如苏采云系统中《开标记录表》宣布后5分钟内未提出的，视同认可开标结果。</w:t>
      </w:r>
      <w:bookmarkEnd w:id="6"/>
      <w:bookmarkEnd w:id="7"/>
    </w:p>
    <w:p w14:paraId="799D26B1">
      <w:pPr>
        <w:tabs>
          <w:tab w:val="left" w:pos="480"/>
        </w:tabs>
        <w:spacing w:line="440" w:lineRule="exact"/>
        <w:ind w:firstLine="482"/>
        <w:outlineLvl w:val="0"/>
        <w:rPr>
          <w:rFonts w:asciiTheme="minorEastAsia" w:hAnsiTheme="minorEastAsia" w:eastAsiaTheme="minorEastAsia"/>
          <w:b/>
          <w:color w:val="000000" w:themeColor="text1"/>
          <w:sz w:val="24"/>
          <w:highlight w:val="none"/>
          <w14:textFill>
            <w14:solidFill>
              <w14:schemeClr w14:val="tx1"/>
            </w14:solidFill>
          </w14:textFill>
        </w:rPr>
      </w:pPr>
      <w:bookmarkStart w:id="9" w:name="_Toc98277345"/>
      <w:bookmarkStart w:id="10" w:name="_Toc116946300"/>
      <w:r>
        <w:rPr>
          <w:rFonts w:hint="eastAsia" w:asciiTheme="minorEastAsia" w:hAnsiTheme="minorEastAsia" w:eastAsiaTheme="minorEastAsia"/>
          <w:b/>
          <w:color w:val="000000" w:themeColor="text1"/>
          <w:sz w:val="24"/>
          <w:highlight w:val="none"/>
          <w14:textFill>
            <w14:solidFill>
              <w14:schemeClr w14:val="tx1"/>
            </w14:solidFill>
          </w14:textFill>
        </w:rPr>
        <w:t>1.</w:t>
      </w:r>
      <w:r>
        <w:rPr>
          <w:rFonts w:asciiTheme="minorEastAsia" w:hAnsiTheme="minorEastAsia" w:eastAsiaTheme="minorEastAsia"/>
          <w:b/>
          <w:color w:val="000000" w:themeColor="text1"/>
          <w:sz w:val="24"/>
          <w:highlight w:val="none"/>
          <w14:textFill>
            <w14:solidFill>
              <w14:schemeClr w14:val="tx1"/>
            </w14:solidFill>
          </w14:textFill>
        </w:rPr>
        <w:t>5</w:t>
      </w:r>
      <w:r>
        <w:rPr>
          <w:rFonts w:hint="eastAsia" w:asciiTheme="minorEastAsia" w:hAnsiTheme="minorEastAsia" w:eastAsiaTheme="minorEastAsia"/>
          <w:b/>
          <w:color w:val="000000" w:themeColor="text1"/>
          <w:sz w:val="24"/>
          <w:highlight w:val="none"/>
          <w14:textFill>
            <w14:solidFill>
              <w14:schemeClr w14:val="tx1"/>
            </w14:solidFill>
          </w14:textFill>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9"/>
      <w:bookmarkEnd w:id="10"/>
    </w:p>
    <w:p w14:paraId="78AC7E8E">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bookmarkStart w:id="11" w:name="_Toc98277346"/>
      <w:bookmarkStart w:id="12" w:name="_Toc116946301"/>
      <w:r>
        <w:rPr>
          <w:rFonts w:hint="eastAsia" w:asciiTheme="minorEastAsia" w:hAnsiTheme="minorEastAsia" w:eastAsiaTheme="minorEastAsia"/>
          <w:bCs/>
          <w:color w:val="000000" w:themeColor="text1"/>
          <w:sz w:val="24"/>
          <w:highlight w:val="none"/>
          <w14:textFill>
            <w14:solidFill>
              <w14:schemeClr w14:val="tx1"/>
            </w14:solidFill>
          </w14:textFill>
        </w:rPr>
        <w:t>1.</w:t>
      </w:r>
      <w:r>
        <w:rPr>
          <w:rFonts w:asciiTheme="minorEastAsia" w:hAnsiTheme="minorEastAsia" w:eastAsiaTheme="minorEastAsia"/>
          <w:bCs/>
          <w:color w:val="000000" w:themeColor="text1"/>
          <w:sz w:val="24"/>
          <w:highlight w:val="none"/>
          <w14:textFill>
            <w14:solidFill>
              <w14:schemeClr w14:val="tx1"/>
            </w14:solidFill>
          </w14:textFill>
        </w:rPr>
        <w:t>6</w:t>
      </w:r>
      <w:r>
        <w:rPr>
          <w:rFonts w:hint="eastAsia" w:asciiTheme="minorEastAsia" w:hAnsiTheme="minorEastAsia" w:eastAsiaTheme="minorEastAsia"/>
          <w:bCs/>
          <w:color w:val="000000" w:themeColor="text1"/>
          <w:sz w:val="24"/>
          <w:highlight w:val="none"/>
          <w14:textFill>
            <w14:solidFill>
              <w14:schemeClr w14:val="tx1"/>
            </w14:solidFill>
          </w14:textFill>
        </w:rPr>
        <w:t>投标截止时间后参加投标的供应商或解密投标文件的供应商不足三家的，不进行评审。</w:t>
      </w:r>
      <w:bookmarkEnd w:id="8"/>
      <w:bookmarkEnd w:id="11"/>
      <w:bookmarkEnd w:id="12"/>
    </w:p>
    <w:p w14:paraId="5B82BD08">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bookmarkStart w:id="13" w:name="_Toc98277347"/>
      <w:bookmarkStart w:id="14" w:name="_Toc116946302"/>
      <w:r>
        <w:rPr>
          <w:rFonts w:asciiTheme="minorEastAsia" w:hAnsiTheme="minorEastAsia" w:eastAsiaTheme="minorEastAsia"/>
          <w:bCs/>
          <w:color w:val="000000" w:themeColor="text1"/>
          <w:sz w:val="24"/>
          <w:highlight w:val="none"/>
          <w14:textFill>
            <w14:solidFill>
              <w14:schemeClr w14:val="tx1"/>
            </w14:solidFill>
          </w14:textFill>
        </w:rPr>
        <w:t>1.7</w:t>
      </w:r>
      <w:r>
        <w:rPr>
          <w:rFonts w:hint="eastAsia" w:asciiTheme="minorEastAsia" w:hAnsiTheme="minorEastAsia" w:eastAsiaTheme="minorEastAsia"/>
          <w:bCs/>
          <w:color w:val="000000" w:themeColor="text1"/>
          <w:sz w:val="24"/>
          <w:highlight w:val="none"/>
          <w14:textFill>
            <w14:solidFill>
              <w14:schemeClr w14:val="tx1"/>
            </w14:solidFill>
          </w14:textFill>
        </w:rPr>
        <w:t>投标文件报价出现前后不一致的，按照下列规定修正：</w:t>
      </w:r>
      <w:bookmarkEnd w:id="13"/>
      <w:bookmarkEnd w:id="14"/>
    </w:p>
    <w:p w14:paraId="05D2CF91">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bookmarkStart w:id="15" w:name="_Toc98277348"/>
      <w:bookmarkStart w:id="16" w:name="_Toc116946303"/>
      <w:r>
        <w:rPr>
          <w:rFonts w:hint="eastAsia" w:asciiTheme="minorEastAsia" w:hAnsiTheme="minorEastAsia" w:eastAsiaTheme="minorEastAsia"/>
          <w:bCs/>
          <w:color w:val="000000" w:themeColor="text1"/>
          <w:sz w:val="24"/>
          <w:highlight w:val="none"/>
          <w14:textFill>
            <w14:solidFill>
              <w14:schemeClr w14:val="tx1"/>
            </w14:solidFill>
          </w14:textFill>
        </w:rPr>
        <w:t>（一）投标文件中开标一览表（报价表）内容与投标文件中相应内容不一致的，以开标一览表（报价表）为准；</w:t>
      </w:r>
      <w:bookmarkEnd w:id="15"/>
      <w:bookmarkEnd w:id="16"/>
    </w:p>
    <w:p w14:paraId="54ED7414">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bookmarkStart w:id="17" w:name="_Toc116946304"/>
      <w:bookmarkStart w:id="18" w:name="_Toc98277349"/>
      <w:r>
        <w:rPr>
          <w:rFonts w:hint="eastAsia" w:asciiTheme="minorEastAsia" w:hAnsiTheme="minorEastAsia" w:eastAsiaTheme="minorEastAsia"/>
          <w:bCs/>
          <w:color w:val="000000" w:themeColor="text1"/>
          <w:sz w:val="24"/>
          <w:highlight w:val="none"/>
          <w14:textFill>
            <w14:solidFill>
              <w14:schemeClr w14:val="tx1"/>
            </w14:solidFill>
          </w14:textFill>
        </w:rPr>
        <w:t>（二）大写金额和小写金额不一致的，以大写金额为准；</w:t>
      </w:r>
      <w:bookmarkEnd w:id="17"/>
      <w:bookmarkEnd w:id="18"/>
    </w:p>
    <w:p w14:paraId="1C025517">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bookmarkStart w:id="19" w:name="_Toc116946305"/>
      <w:bookmarkStart w:id="20" w:name="_Toc98277350"/>
      <w:r>
        <w:rPr>
          <w:rFonts w:hint="eastAsia" w:asciiTheme="minorEastAsia" w:hAnsiTheme="minorEastAsia" w:eastAsiaTheme="minorEastAsia"/>
          <w:bCs/>
          <w:color w:val="000000" w:themeColor="text1"/>
          <w:sz w:val="24"/>
          <w:highlight w:val="none"/>
          <w14:textFill>
            <w14:solidFill>
              <w14:schemeClr w14:val="tx1"/>
            </w14:solidFill>
          </w14:textFill>
        </w:rPr>
        <w:t>（三）单价金额小数点或者百分比有明显错位的，以开标一览表的总价为准，并修改单价；</w:t>
      </w:r>
      <w:bookmarkEnd w:id="19"/>
      <w:bookmarkEnd w:id="20"/>
    </w:p>
    <w:p w14:paraId="604C40A9">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bookmarkStart w:id="21" w:name="_Toc98277351"/>
      <w:bookmarkStart w:id="22" w:name="_Toc116946306"/>
      <w:r>
        <w:rPr>
          <w:rFonts w:hint="eastAsia" w:asciiTheme="minorEastAsia" w:hAnsiTheme="minorEastAsia" w:eastAsiaTheme="minorEastAsia"/>
          <w:bCs/>
          <w:color w:val="000000" w:themeColor="text1"/>
          <w:sz w:val="24"/>
          <w:highlight w:val="none"/>
          <w14:textFill>
            <w14:solidFill>
              <w14:schemeClr w14:val="tx1"/>
            </w14:solidFill>
          </w14:textFill>
        </w:rPr>
        <w:t>（四）总价金额与按单价汇总金额不一致的，以单价金额计算结果为准。</w:t>
      </w:r>
      <w:bookmarkEnd w:id="21"/>
      <w:bookmarkEnd w:id="22"/>
    </w:p>
    <w:p w14:paraId="2E0135E5">
      <w:pPr>
        <w:tabs>
          <w:tab w:val="left" w:pos="840"/>
          <w:tab w:val="left" w:pos="1050"/>
        </w:tabs>
        <w:spacing w:line="440" w:lineRule="exact"/>
        <w:ind w:firstLine="600"/>
        <w:rPr>
          <w:rFonts w:ascii="宋体" w:hAnsi="宋体" w:cs="宋体"/>
          <w:color w:val="000000" w:themeColor="text1"/>
          <w:sz w:val="24"/>
          <w:szCs w:val="20"/>
          <w:highlight w:val="none"/>
          <w14:textFill>
            <w14:solidFill>
              <w14:schemeClr w14:val="tx1"/>
            </w14:solidFill>
          </w14:textFill>
        </w:rPr>
      </w:pPr>
      <w:bookmarkStart w:id="23" w:name="_Toc98277352"/>
      <w:bookmarkStart w:id="24" w:name="_Toc116946307"/>
      <w:r>
        <w:rPr>
          <w:rFonts w:hint="eastAsia" w:asciiTheme="minorEastAsia" w:hAnsiTheme="minorEastAsia" w:eastAsiaTheme="minorEastAsia"/>
          <w:bCs/>
          <w:color w:val="000000" w:themeColor="text1"/>
          <w:sz w:val="24"/>
          <w:highlight w:val="none"/>
          <w14:textFill>
            <w14:solidFill>
              <w14:schemeClr w14:val="tx1"/>
            </w14:solidFill>
          </w14:textFill>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23"/>
      <w:bookmarkEnd w:id="24"/>
    </w:p>
    <w:p w14:paraId="2DA2AFAF">
      <w:pPr>
        <w:tabs>
          <w:tab w:val="left" w:pos="840"/>
          <w:tab w:val="left" w:pos="1050"/>
        </w:tabs>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投标供应商资格审查</w:t>
      </w:r>
      <w:r>
        <w:rPr>
          <w:rFonts w:hint="eastAsia" w:ascii="宋体" w:hAnsi="宋体" w:cs="宋体"/>
          <w:color w:val="000000" w:themeColor="text1"/>
          <w:sz w:val="24"/>
          <w:highlight w:val="none"/>
          <w14:textFill>
            <w14:solidFill>
              <w14:schemeClr w14:val="tx1"/>
            </w14:solidFill>
          </w14:textFill>
        </w:rPr>
        <w:t>：</w:t>
      </w:r>
    </w:p>
    <w:p w14:paraId="062BF278">
      <w:pPr>
        <w:tabs>
          <w:tab w:val="left" w:pos="480"/>
        </w:tabs>
        <w:spacing w:line="440" w:lineRule="exact"/>
        <w:ind w:firstLine="480"/>
        <w:outlineLvl w:val="0"/>
        <w:rPr>
          <w:rFonts w:asciiTheme="minorEastAsia" w:hAnsiTheme="minorEastAsia" w:eastAsiaTheme="minorEastAsia"/>
          <w:bCs/>
          <w:color w:val="000000" w:themeColor="text1"/>
          <w:sz w:val="24"/>
          <w:highlight w:val="none"/>
          <w14:textFill>
            <w14:solidFill>
              <w14:schemeClr w14:val="tx1"/>
            </w14:solidFill>
          </w14:textFill>
        </w:rPr>
      </w:pPr>
      <w:bookmarkStart w:id="25" w:name="_Toc98277354"/>
      <w:bookmarkStart w:id="26" w:name="_Toc116946309"/>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1公开招标采购项目开标结束后，投标文件资格性检查由采购人或采购代理机构组建的资格审查小组负责。</w:t>
      </w:r>
      <w:bookmarkEnd w:id="25"/>
      <w:bookmarkEnd w:id="26"/>
    </w:p>
    <w:p w14:paraId="7C58CE2D">
      <w:pPr>
        <w:tabs>
          <w:tab w:val="left" w:pos="945"/>
        </w:tabs>
        <w:spacing w:line="360" w:lineRule="auto"/>
        <w:ind w:firstLine="523" w:firstLineChars="218"/>
        <w:rPr>
          <w:rFonts w:ascii="宋体" w:hAnsi="宋体" w:cs="宋体"/>
          <w:bCs/>
          <w:color w:val="000000" w:themeColor="text1"/>
          <w:sz w:val="24"/>
          <w:highlight w:val="yellow"/>
          <w14:textFill>
            <w14:solidFill>
              <w14:schemeClr w14:val="tx1"/>
            </w14:solidFill>
          </w14:textFill>
        </w:rPr>
      </w:pPr>
      <w:bookmarkStart w:id="27" w:name="_Toc98277355"/>
      <w:bookmarkStart w:id="28" w:name="_Toc116946310"/>
      <w:r>
        <w:rPr>
          <w:rFonts w:hint="eastAsia" w:asciiTheme="minorEastAsia" w:hAnsiTheme="minorEastAsia" w:eastAsiaTheme="minorEastAsia"/>
          <w:bCs/>
          <w:color w:val="000000" w:themeColor="text1"/>
          <w:sz w:val="24"/>
          <w:highlight w:val="none"/>
          <w14:textFill>
            <w14:solidFill>
              <w14:schemeClr w14:val="tx1"/>
            </w14:solidFill>
          </w14:textFill>
        </w:rPr>
        <w:t>2</w:t>
      </w:r>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依据法律法规和招标文件的规定，</w:t>
      </w:r>
      <w:bookmarkEnd w:id="27"/>
      <w:bookmarkEnd w:id="28"/>
      <w:r>
        <w:rPr>
          <w:rFonts w:hint="eastAsia" w:ascii="宋体" w:hAnsi="宋体" w:cs="宋体"/>
          <w:bCs/>
          <w:sz w:val="24"/>
        </w:rPr>
        <w:t>对投标文件中的资格、资信证明等进行审查，以确定投标人提供资格、资信证明材料的合法性、真实性，是否具备投标资格。</w:t>
      </w:r>
      <w:r>
        <w:rPr>
          <w:rFonts w:hint="eastAsia" w:ascii="宋体" w:hAnsi="宋体"/>
          <w:bCs/>
          <w:sz w:val="24"/>
          <w:szCs w:val="24"/>
        </w:rPr>
        <w:t>并进行</w:t>
      </w:r>
      <w:r>
        <w:rPr>
          <w:rFonts w:hint="eastAsia" w:ascii="宋体" w:hAnsi="宋体" w:cs="宋体"/>
          <w:bCs/>
          <w:sz w:val="24"/>
        </w:rPr>
        <w:t>信用信息查询，</w:t>
      </w:r>
      <w:r>
        <w:rPr>
          <w:rFonts w:hint="eastAsia" w:ascii="宋体" w:hAnsi="宋体"/>
          <w:bCs/>
          <w:sz w:val="24"/>
          <w:szCs w:val="24"/>
        </w:rPr>
        <w:t>通过“信用中国”网站（www.creditchina.gov.cn）、中国政府采购网（www.ccgp.gov.cn）查询投标人在投标截止时间之前，是否被列入失信被执行人、重大税收违法案件当事人名单、政府采购严重违法失信行为记录名单，</w:t>
      </w:r>
      <w:r>
        <w:rPr>
          <w:rFonts w:hint="eastAsia" w:ascii="宋体" w:hAnsi="宋体" w:cs="宋体"/>
          <w:sz w:val="24"/>
          <w:szCs w:val="24"/>
        </w:rPr>
        <w:t>根据查询结果，交由评审委员会依法评审</w:t>
      </w:r>
      <w:r>
        <w:rPr>
          <w:rFonts w:hint="eastAsia" w:ascii="宋体" w:hAnsi="宋体"/>
          <w:bCs/>
          <w:sz w:val="24"/>
          <w:szCs w:val="24"/>
        </w:rPr>
        <w:t>。信用查询结果打印留存并归档。</w:t>
      </w:r>
    </w:p>
    <w:p w14:paraId="34FAB394">
      <w:pPr>
        <w:tabs>
          <w:tab w:val="left" w:pos="840"/>
          <w:tab w:val="left" w:pos="1050"/>
        </w:tabs>
        <w:spacing w:line="440" w:lineRule="exact"/>
        <w:ind w:firstLine="600"/>
        <w:rPr>
          <w:rFonts w:asciiTheme="minorEastAsia" w:hAnsiTheme="minorEastAsia"/>
          <w:bCs/>
          <w:color w:val="000000" w:themeColor="text1"/>
          <w:sz w:val="24"/>
          <w:highlight w:val="none"/>
          <w14:textFill>
            <w14:solidFill>
              <w14:schemeClr w14:val="tx1"/>
            </w14:solidFill>
          </w14:textFill>
        </w:rPr>
      </w:pPr>
      <w:bookmarkStart w:id="29" w:name="_Toc116946314"/>
      <w:bookmarkStart w:id="30" w:name="_Toc98277358"/>
      <w:r>
        <w:rPr>
          <w:rFonts w:hint="eastAsia" w:asciiTheme="minorEastAsia" w:hAnsiTheme="minorEastAsia" w:eastAsiaTheme="minorEastAsia"/>
          <w:bCs/>
          <w:color w:val="000000" w:themeColor="text1"/>
          <w:sz w:val="24"/>
          <w:highlight w:val="none"/>
          <w14:textFill>
            <w14:solidFill>
              <w14:schemeClr w14:val="tx1"/>
            </w14:solidFill>
          </w14:textFill>
        </w:rPr>
        <w:t>2</w:t>
      </w:r>
      <w:r>
        <w:rPr>
          <w:rFonts w:asciiTheme="minorEastAsia"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3</w:t>
      </w:r>
      <w:r>
        <w:rPr>
          <w:rFonts w:hint="eastAsia" w:asciiTheme="minorEastAsia" w:hAnsiTheme="minorEastAsia"/>
          <w:bCs/>
          <w:color w:val="000000" w:themeColor="text1"/>
          <w:sz w:val="24"/>
          <w:highlight w:val="none"/>
          <w14:textFill>
            <w14:solidFill>
              <w14:schemeClr w14:val="tx1"/>
            </w14:solidFill>
          </w14:textFill>
        </w:rPr>
        <w:t>资格性审查内容：详见招标文件（二）投标供应商须知中（五）投标文件组成1.1资格、资信证明文件中要求的内容。</w:t>
      </w:r>
    </w:p>
    <w:p w14:paraId="30A68674">
      <w:pPr>
        <w:tabs>
          <w:tab w:val="left" w:pos="840"/>
          <w:tab w:val="left" w:pos="1050"/>
        </w:tabs>
        <w:spacing w:line="440" w:lineRule="exact"/>
        <w:ind w:firstLine="600"/>
        <w:rPr>
          <w:rFonts w:ascii="宋体" w:hAnsi="宋体" w:cs="宋体"/>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2.</w:t>
      </w:r>
      <w:r>
        <w:rPr>
          <w:rFonts w:hint="eastAsia" w:asciiTheme="minorEastAsia" w:hAnsiTheme="minorEastAsia"/>
          <w:bCs/>
          <w:color w:val="000000" w:themeColor="text1"/>
          <w:sz w:val="24"/>
          <w:highlight w:val="none"/>
          <w:lang w:val="en-US" w:eastAsia="zh-CN"/>
          <w14:textFill>
            <w14:solidFill>
              <w14:schemeClr w14:val="tx1"/>
            </w14:solidFill>
          </w14:textFill>
        </w:rPr>
        <w:t>4</w:t>
      </w:r>
      <w:r>
        <w:rPr>
          <w:rFonts w:hint="eastAsia" w:asciiTheme="minorEastAsia" w:hAnsiTheme="minorEastAsia" w:eastAsiaTheme="minorEastAsia"/>
          <w:bCs/>
          <w:color w:val="000000" w:themeColor="text1"/>
          <w:sz w:val="24"/>
          <w:highlight w:val="none"/>
          <w14:textFill>
            <w14:solidFill>
              <w14:schemeClr w14:val="tx1"/>
            </w14:solidFill>
          </w14:textFill>
        </w:rPr>
        <w:t>资格审查不合格的投标供应商的投标文件不进入后续评审。</w:t>
      </w:r>
      <w:bookmarkEnd w:id="29"/>
      <w:bookmarkEnd w:id="30"/>
    </w:p>
    <w:p w14:paraId="63908F64">
      <w:pPr>
        <w:tabs>
          <w:tab w:val="left" w:pos="525"/>
          <w:tab w:val="left" w:pos="1050"/>
          <w:tab w:val="left" w:pos="1200"/>
        </w:tabs>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3.评标工作程序：</w:t>
      </w:r>
    </w:p>
    <w:p w14:paraId="0EB9ED2F">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3.1由专家及采购人代表组成评标委员会，并实行回避制度。</w:t>
      </w:r>
    </w:p>
    <w:p w14:paraId="7E47D9F3">
      <w:pPr>
        <w:tabs>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3</w:t>
      </w:r>
      <w:r>
        <w:rPr>
          <w:rFonts w:asciiTheme="minorEastAsia" w:hAnsiTheme="minorEastAsia" w:eastAsiaTheme="minorEastAsia"/>
          <w:b/>
          <w:color w:val="000000" w:themeColor="text1"/>
          <w:sz w:val="24"/>
          <w:highlight w:val="none"/>
          <w14:textFill>
            <w14:solidFill>
              <w14:schemeClr w14:val="tx1"/>
            </w14:solidFill>
          </w14:textFill>
        </w:rPr>
        <w:t>.2</w:t>
      </w:r>
      <w:r>
        <w:rPr>
          <w:rFonts w:hint="eastAsia" w:asciiTheme="minorEastAsia" w:hAnsiTheme="minorEastAsia" w:eastAsiaTheme="minorEastAsia"/>
          <w:b/>
          <w:color w:val="000000" w:themeColor="text1"/>
          <w:sz w:val="24"/>
          <w:highlight w:val="none"/>
          <w14:textFill>
            <w14:solidFill>
              <w14:schemeClr w14:val="tx1"/>
            </w14:solidFill>
          </w14:textFill>
        </w:rPr>
        <w:t>投标文件符合性检查</w:t>
      </w:r>
    </w:p>
    <w:p w14:paraId="325C7C41">
      <w:pPr>
        <w:tabs>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.1评委会将对资格符合的投标文件进行</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符合性审查</w:t>
      </w:r>
      <w:r>
        <w:rPr>
          <w:rFonts w:hint="eastAsia" w:asciiTheme="minorEastAsia" w:hAnsiTheme="minorEastAsia" w:eastAsiaTheme="minorEastAsia"/>
          <w:bCs/>
          <w:color w:val="000000" w:themeColor="text1"/>
          <w:sz w:val="24"/>
          <w:highlight w:val="none"/>
          <w14:textFill>
            <w14:solidFill>
              <w14:schemeClr w14:val="tx1"/>
            </w14:solidFill>
          </w14:textFill>
        </w:rPr>
        <w:t>，以确定是否对招标文件的实质性要求做出响应。</w:t>
      </w:r>
      <w:r>
        <w:rPr>
          <w:rFonts w:hint="eastAsia" w:asciiTheme="minorEastAsia" w:hAnsiTheme="minorEastAsia" w:eastAsiaTheme="minorEastAsia"/>
          <w:b/>
          <w:color w:val="000000" w:themeColor="text1"/>
          <w:sz w:val="24"/>
          <w:highlight w:val="none"/>
          <w14:textFill>
            <w14:solidFill>
              <w14:schemeClr w14:val="tx1"/>
            </w14:solidFill>
          </w14:textFill>
        </w:rPr>
        <w:t>符合性审查不合格的投标供应商的投标文件不进入后续评审。</w:t>
      </w:r>
    </w:p>
    <w:p w14:paraId="41805297">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w:t>
      </w:r>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419C887B">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3</w:t>
      </w:r>
      <w:r>
        <w:rPr>
          <w:rFonts w:hint="eastAsia" w:asciiTheme="minorEastAsia" w:hAnsiTheme="minorEastAsia" w:eastAsiaTheme="minorEastAsia"/>
          <w:bCs/>
          <w:color w:val="000000" w:themeColor="text1"/>
          <w:sz w:val="24"/>
          <w:highlight w:val="none"/>
          <w14:textFill>
            <w14:solidFill>
              <w14:schemeClr w14:val="tx1"/>
            </w14:solidFill>
          </w14:textFill>
        </w:rPr>
        <w:t>对于投标文件中含义不明确、同类问题表述不一致或者有明显文字和计算错误的内容，评标委员会应当以书面形式要求投标供应商做出必要的澄清、说明或者补正。</w:t>
      </w:r>
    </w:p>
    <w:p w14:paraId="1B2AB8D3">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投标供应商的澄清、说明或者补正应当采用书面形式，并加盖公章，或者由法定代表人或其授权的代表签字。投标供应商的澄清、说明或者补正不得超出投标文件的范围或者改变投标文件的实质性内容。</w:t>
      </w:r>
    </w:p>
    <w:p w14:paraId="4CF91688">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4</w:t>
      </w:r>
      <w:r>
        <w:rPr>
          <w:rFonts w:hint="eastAsia" w:asciiTheme="minorEastAsia" w:hAnsiTheme="minorEastAsia" w:eastAsiaTheme="minorEastAsia"/>
          <w:bCs/>
          <w:color w:val="000000" w:themeColor="text1"/>
          <w:sz w:val="24"/>
          <w:highlight w:val="none"/>
          <w14:textFill>
            <w14:solidFill>
              <w14:schemeClr w14:val="tx1"/>
            </w14:solidFill>
          </w14:textFill>
        </w:rPr>
        <w:t>除上述情形外，对投标文件的判定，只依据投标文件本身，不依靠开标后的任何外来证明。</w:t>
      </w:r>
    </w:p>
    <w:p w14:paraId="14A2A79B">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5</w:t>
      </w:r>
      <w:r>
        <w:rPr>
          <w:rFonts w:hint="eastAsia" w:asciiTheme="minorEastAsia" w:hAnsiTheme="minorEastAsia" w:eastAsiaTheme="minorEastAsia"/>
          <w:bCs/>
          <w:color w:val="000000" w:themeColor="text1"/>
          <w:sz w:val="24"/>
          <w:highlight w:val="none"/>
          <w14:textFill>
            <w14:solidFill>
              <w14:schemeClr w14:val="tx1"/>
            </w14:solidFill>
          </w14:textFill>
        </w:rPr>
        <w:t>采购人及采购代理机构将拒绝被确定为非实质性响应的投标，投标供应商不能通过修正或撤销不符之处而使其投标成为实质性响应的投标。</w:t>
      </w:r>
    </w:p>
    <w:p w14:paraId="4DDD2F01">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6</w:t>
      </w:r>
      <w:r>
        <w:rPr>
          <w:rFonts w:hint="eastAsia" w:asciiTheme="minorEastAsia" w:hAnsiTheme="minorEastAsia" w:eastAsiaTheme="minorEastAsia"/>
          <w:bCs/>
          <w:color w:val="000000" w:themeColor="text1"/>
          <w:sz w:val="24"/>
          <w:highlight w:val="none"/>
          <w14:textFill>
            <w14:solidFill>
              <w14:schemeClr w14:val="tx1"/>
            </w14:solidFill>
          </w14:textFill>
        </w:rPr>
        <w:t>对不同文字文本投标文件的解释发生异议的，以中文文本为准；</w:t>
      </w:r>
    </w:p>
    <w:p w14:paraId="256BE230">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3.3</w:t>
      </w:r>
      <w:r>
        <w:rPr>
          <w:rFonts w:hint="eastAsia" w:asciiTheme="minorEastAsia" w:hAnsiTheme="minorEastAsia" w:eastAsiaTheme="minorEastAsia"/>
          <w:b/>
          <w:color w:val="000000" w:themeColor="text1"/>
          <w:sz w:val="24"/>
          <w:highlight w:val="none"/>
          <w14:textFill>
            <w14:solidFill>
              <w14:schemeClr w14:val="tx1"/>
            </w14:solidFill>
          </w14:textFill>
        </w:rPr>
        <w:t>评委会组负责具体的评标事务，并独立履行以下职责：</w:t>
      </w:r>
    </w:p>
    <w:p w14:paraId="75AF5147">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3.3.1</w:t>
      </w:r>
      <w:r>
        <w:rPr>
          <w:rFonts w:hint="eastAsia" w:asciiTheme="minorEastAsia" w:hAnsiTheme="minorEastAsia" w:eastAsiaTheme="minorEastAsia"/>
          <w:bCs/>
          <w:color w:val="000000" w:themeColor="text1"/>
          <w:sz w:val="24"/>
          <w:highlight w:val="none"/>
          <w14:textFill>
            <w14:solidFill>
              <w14:schemeClr w14:val="tx1"/>
            </w14:solidFill>
          </w14:textFill>
        </w:rPr>
        <w:t>审查、评价投标文件是否符合招标文件的商务、技术等实质性要求；</w:t>
      </w:r>
    </w:p>
    <w:p w14:paraId="660FD910">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2要求投标供应商对投标文件有关事项做出澄清或者说明；</w:t>
      </w:r>
    </w:p>
    <w:p w14:paraId="352A8EEA">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.3对投标文件进行比较和评价；</w:t>
      </w:r>
    </w:p>
    <w:p w14:paraId="046CB78D">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.4根据招标文件评分办法，向采购人推荐</w:t>
      </w:r>
      <w:r>
        <w:rPr>
          <w:rFonts w:asciiTheme="minorEastAsia" w:hAnsiTheme="minorEastAsia" w:eastAsiaTheme="minorEastAsia"/>
          <w:bCs/>
          <w:color w:val="000000" w:themeColor="text1"/>
          <w:sz w:val="24"/>
          <w:highlight w:val="none"/>
          <w14:textFill>
            <w14:solidFill>
              <w14:schemeClr w14:val="tx1"/>
            </w14:solidFill>
          </w14:textFill>
        </w:rPr>
        <w:t>3</w:t>
      </w:r>
      <w:r>
        <w:rPr>
          <w:rFonts w:hint="eastAsia" w:asciiTheme="minorEastAsia" w:hAnsiTheme="minorEastAsia" w:eastAsiaTheme="minorEastAsia"/>
          <w:bCs/>
          <w:color w:val="000000" w:themeColor="text1"/>
          <w:sz w:val="24"/>
          <w:highlight w:val="none"/>
          <w14:textFill>
            <w14:solidFill>
              <w14:schemeClr w14:val="tx1"/>
            </w14:solidFill>
          </w14:textFill>
        </w:rPr>
        <w:t>名中标候选供应商；</w:t>
      </w:r>
    </w:p>
    <w:p w14:paraId="01BD36E3">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.5向采购人、采购代理机构或者有关部门报告评标中发现的违法行为；</w:t>
      </w:r>
    </w:p>
    <w:p w14:paraId="1437D7D1">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3.4</w:t>
      </w:r>
      <w:r>
        <w:rPr>
          <w:rFonts w:hint="eastAsia" w:asciiTheme="minorEastAsia" w:hAnsiTheme="minorEastAsia" w:eastAsiaTheme="minorEastAsia"/>
          <w:b/>
          <w:color w:val="000000" w:themeColor="text1"/>
          <w:sz w:val="24"/>
          <w:highlight w:val="none"/>
          <w14:textFill>
            <w14:solidFill>
              <w14:schemeClr w14:val="tx1"/>
            </w14:solidFill>
          </w14:textFill>
        </w:rPr>
        <w:t>评委会成员应当履行下列义务：</w:t>
      </w:r>
    </w:p>
    <w:p w14:paraId="4533E871">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.1遵纪守法，客观、公正、廉洁地履行职责；</w:t>
      </w:r>
    </w:p>
    <w:p w14:paraId="094D7FAC">
      <w:pPr>
        <w:tabs>
          <w:tab w:val="left" w:pos="1288"/>
          <w:tab w:val="left" w:pos="1365"/>
        </w:tabs>
        <w:spacing w:line="440" w:lineRule="exact"/>
        <w:ind w:right="-368"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.2按照招标文件规定的评标办法和评标标准进行评标，对评审意见承担个人责任；</w:t>
      </w:r>
    </w:p>
    <w:p w14:paraId="25091E58">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.3对评标过程和结果，以及投标供应商的商业秘密保密；</w:t>
      </w:r>
    </w:p>
    <w:p w14:paraId="7D865B83">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.4参与评标报告的起草；</w:t>
      </w:r>
    </w:p>
    <w:p w14:paraId="5CDFB44B">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.5配合采购人及采购代理机构答复投标供应商提出的质疑；</w:t>
      </w:r>
    </w:p>
    <w:p w14:paraId="52331646">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.6配合有关部门的投诉处理工作。</w:t>
      </w:r>
    </w:p>
    <w:p w14:paraId="7FE79219">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3.5</w:t>
      </w:r>
      <w:r>
        <w:rPr>
          <w:rFonts w:hint="eastAsia" w:asciiTheme="minorEastAsia" w:hAnsiTheme="minorEastAsia" w:eastAsiaTheme="minorEastAsia"/>
          <w:b/>
          <w:color w:val="000000" w:themeColor="text1"/>
          <w:sz w:val="24"/>
          <w:highlight w:val="none"/>
          <w14:textFill>
            <w14:solidFill>
              <w14:schemeClr w14:val="tx1"/>
            </w14:solidFill>
          </w14:textFill>
        </w:rPr>
        <w:t>评标内容的保密</w:t>
      </w:r>
    </w:p>
    <w:p w14:paraId="7B437225">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3.5</w:t>
      </w:r>
      <w:r>
        <w:rPr>
          <w:rFonts w:hint="eastAsia" w:asciiTheme="minorEastAsia" w:hAnsiTheme="minorEastAsia" w:eastAsiaTheme="minorEastAsia"/>
          <w:bCs/>
          <w:color w:val="000000" w:themeColor="text1"/>
          <w:sz w:val="24"/>
          <w:highlight w:val="none"/>
          <w14:textFill>
            <w14:solidFill>
              <w14:schemeClr w14:val="tx1"/>
            </w14:solidFill>
          </w14:textFill>
        </w:rPr>
        <w:t>.1公开开标后，直到宣布授予中标供应商合同为止，凡属于审查、澄清、评价和比较投标的所有资料，有关授予合同的信息都不应向投标供应商或与评标无关的其他人泄露。</w:t>
      </w:r>
    </w:p>
    <w:p w14:paraId="47D4B08B">
      <w:pPr>
        <w:tabs>
          <w:tab w:val="left" w:pos="525"/>
        </w:tabs>
        <w:spacing w:line="440" w:lineRule="exact"/>
        <w:ind w:firstLine="600"/>
        <w:rPr>
          <w:rFonts w:ascii="宋体" w:hAnsi="宋体" w:cs="宋体"/>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3.5</w:t>
      </w:r>
      <w:r>
        <w:rPr>
          <w:rFonts w:hint="eastAsia" w:asciiTheme="minorEastAsia" w:hAnsiTheme="minorEastAsia" w:eastAsiaTheme="minorEastAsia"/>
          <w:bCs/>
          <w:color w:val="000000" w:themeColor="text1"/>
          <w:sz w:val="24"/>
          <w:highlight w:val="none"/>
          <w14:textFill>
            <w14:solidFill>
              <w14:schemeClr w14:val="tx1"/>
            </w14:solidFill>
          </w14:textFill>
        </w:rPr>
        <w:t>.2在投标文件的审查、澄清、评价和比较以及授予合同的过程中，投标供应商对采购代理机构和评标委员会成员施加影响的任何行为，都将取消其中标资格。</w:t>
      </w:r>
    </w:p>
    <w:p w14:paraId="2B46554D">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3.6比较与评价</w:t>
      </w:r>
    </w:p>
    <w:p w14:paraId="022447FA">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w:t>
      </w:r>
      <w:r>
        <w:rPr>
          <w:rFonts w:asciiTheme="minorEastAsia" w:hAnsiTheme="minorEastAsia" w:eastAsiaTheme="minorEastAsia"/>
          <w:bCs/>
          <w:color w:val="000000" w:themeColor="text1"/>
          <w:sz w:val="24"/>
          <w:highlight w:val="none"/>
          <w14:textFill>
            <w14:solidFill>
              <w14:schemeClr w14:val="tx1"/>
            </w14:solidFill>
          </w14:textFill>
        </w:rPr>
        <w:t>.6.1</w:t>
      </w:r>
      <w:bookmarkStart w:id="31" w:name="_Hlk71664018"/>
      <w:r>
        <w:rPr>
          <w:rFonts w:hint="eastAsia" w:asciiTheme="minorEastAsia" w:hAnsiTheme="minorEastAsia" w:eastAsiaTheme="minorEastAsia"/>
          <w:bCs/>
          <w:color w:val="000000" w:themeColor="text1"/>
          <w:sz w:val="24"/>
          <w:highlight w:val="none"/>
          <w14:textFill>
            <w14:solidFill>
              <w14:schemeClr w14:val="tx1"/>
            </w14:solidFill>
          </w14:textFill>
        </w:rPr>
        <w:t>投标文件资格性检查和符合性检查结束后</w:t>
      </w:r>
      <w:bookmarkEnd w:id="31"/>
      <w:r>
        <w:rPr>
          <w:rFonts w:hint="eastAsia" w:asciiTheme="minorEastAsia" w:hAnsiTheme="minorEastAsia" w:eastAsiaTheme="minorEastAsia"/>
          <w:bCs/>
          <w:color w:val="000000" w:themeColor="text1"/>
          <w:sz w:val="24"/>
          <w:highlight w:val="none"/>
          <w14:textFill>
            <w14:solidFill>
              <w14:schemeClr w14:val="tx1"/>
            </w14:solidFill>
          </w14:textFill>
        </w:rPr>
        <w:t>，凡属于“</w:t>
      </w:r>
      <w:r>
        <w:rPr>
          <w:rFonts w:hint="eastAsia" w:asciiTheme="minorEastAsia" w:hAnsiTheme="minorEastAsia" w:eastAsiaTheme="minorEastAsia"/>
          <w:b/>
          <w:color w:val="000000" w:themeColor="text1"/>
          <w:sz w:val="24"/>
          <w:highlight w:val="none"/>
          <w14:textFill>
            <w14:solidFill>
              <w14:schemeClr w14:val="tx1"/>
            </w14:solidFill>
          </w14:textFill>
        </w:rPr>
        <w:t>（九）无效投标文件的确认</w:t>
      </w:r>
      <w:r>
        <w:rPr>
          <w:rFonts w:hint="eastAsia" w:asciiTheme="minorEastAsia" w:hAnsiTheme="minorEastAsia" w:eastAsiaTheme="minorEastAsia"/>
          <w:bCs/>
          <w:color w:val="000000" w:themeColor="text1"/>
          <w:sz w:val="24"/>
          <w:highlight w:val="none"/>
          <w14:textFill>
            <w14:solidFill>
              <w14:schemeClr w14:val="tx1"/>
            </w14:solidFill>
          </w14:textFill>
        </w:rPr>
        <w:t>”的投标文件不进入比较与评价程序。</w:t>
      </w:r>
    </w:p>
    <w:p w14:paraId="0BF75209">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w:t>
      </w:r>
      <w:r>
        <w:rPr>
          <w:rFonts w:asciiTheme="minorEastAsia" w:hAnsiTheme="minorEastAsia" w:eastAsiaTheme="minorEastAsia"/>
          <w:bCs/>
          <w:color w:val="000000" w:themeColor="text1"/>
          <w:sz w:val="24"/>
          <w:highlight w:val="none"/>
          <w14:textFill>
            <w14:solidFill>
              <w14:schemeClr w14:val="tx1"/>
            </w14:solidFill>
          </w14:textFill>
        </w:rPr>
        <w:t>.6.2</w:t>
      </w:r>
      <w:r>
        <w:rPr>
          <w:rFonts w:hint="eastAsia" w:asciiTheme="minorEastAsia" w:hAnsiTheme="minorEastAsia" w:eastAsiaTheme="minorEastAsia"/>
          <w:bCs/>
          <w:color w:val="000000" w:themeColor="text1"/>
          <w:sz w:val="24"/>
          <w:highlight w:val="none"/>
          <w14:textFill>
            <w14:solidFill>
              <w14:schemeClr w14:val="tx1"/>
            </w14:solidFill>
          </w14:textFill>
        </w:rPr>
        <w:t>经评审有效的投标文件按招标文件中规定的评标方法和标准，由评标委员会进行比较与评价。</w:t>
      </w:r>
    </w:p>
    <w:p w14:paraId="1FE69FE4">
      <w:pPr>
        <w:tabs>
          <w:tab w:val="left" w:pos="1365"/>
        </w:tabs>
        <w:spacing w:line="440" w:lineRule="exact"/>
        <w:ind w:firstLine="600"/>
        <w:rPr>
          <w:rFonts w:ascii="宋体" w:hAnsi="宋体" w:cs="宋体"/>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3.6</w:t>
      </w:r>
      <w:r>
        <w:rPr>
          <w:rFonts w:hint="eastAsia" w:asciiTheme="minorEastAsia" w:hAnsiTheme="minorEastAsia" w:eastAsiaTheme="minorEastAsia"/>
          <w:bCs/>
          <w:color w:val="000000" w:themeColor="text1"/>
          <w:sz w:val="24"/>
          <w:highlight w:val="none"/>
          <w14:textFill>
            <w14:solidFill>
              <w14:schemeClr w14:val="tx1"/>
            </w14:solidFill>
          </w14:textFill>
        </w:rPr>
        <w:t>.3评审全部结束后，由工作人员在公证或监督下（如有），汇总各投标供应商商务标和技术标得分，确定各投标供应商总分和最终排序。</w:t>
      </w:r>
    </w:p>
    <w:p w14:paraId="64D653EE">
      <w:pPr>
        <w:tabs>
          <w:tab w:val="left" w:pos="525"/>
          <w:tab w:val="left" w:pos="1050"/>
          <w:tab w:val="left" w:pos="1200"/>
        </w:tabs>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4.评标方法</w:t>
      </w:r>
    </w:p>
    <w:p w14:paraId="1527ADE8">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4</w:t>
      </w:r>
      <w:r>
        <w:rPr>
          <w:rFonts w:asciiTheme="minorEastAsia" w:hAnsiTheme="minorEastAsia" w:eastAsiaTheme="minorEastAsia"/>
          <w:bCs/>
          <w:color w:val="000000" w:themeColor="text1"/>
          <w:sz w:val="24"/>
          <w:highlight w:val="none"/>
          <w14:textFill>
            <w14:solidFill>
              <w14:schemeClr w14:val="tx1"/>
            </w14:solidFill>
          </w14:textFill>
        </w:rPr>
        <w:t>.1</w:t>
      </w:r>
      <w:r>
        <w:rPr>
          <w:rFonts w:hint="eastAsia" w:asciiTheme="minorEastAsia" w:hAnsiTheme="minorEastAsia" w:eastAsiaTheme="minorEastAsia"/>
          <w:bCs/>
          <w:color w:val="000000" w:themeColor="text1"/>
          <w:sz w:val="24"/>
          <w:highlight w:val="none"/>
          <w14:textFill>
            <w14:solidFill>
              <w14:schemeClr w14:val="tx1"/>
            </w14:solidFill>
          </w14:textFill>
        </w:rPr>
        <w:t>投标供应商通过资格性检查和符合性检查的，方可进入比较与评价程序。</w:t>
      </w:r>
    </w:p>
    <w:p w14:paraId="6CF2CDBB">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4</w:t>
      </w:r>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比较与评价采用综合评分法（计分均保留2位小数）。</w:t>
      </w:r>
    </w:p>
    <w:p w14:paraId="4E4BC82B">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248E9A36">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5300D64E">
      <w:pPr>
        <w:tabs>
          <w:tab w:val="left" w:pos="1365"/>
        </w:tabs>
        <w:spacing w:line="440" w:lineRule="exact"/>
        <w:ind w:firstLine="482"/>
        <w:rPr>
          <w:rFonts w:ascii="宋体" w:hAnsi="宋体" w:cs="宋体"/>
          <w:b/>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如投标供应商提供虚假材料，将按“政府采购法”相关规定处理并由政府监管部门给予严肃处理。</w:t>
      </w:r>
    </w:p>
    <w:p w14:paraId="0C3410DC">
      <w:pPr>
        <w:tabs>
          <w:tab w:val="left" w:pos="1365"/>
        </w:tabs>
        <w:spacing w:line="440" w:lineRule="exact"/>
        <w:ind w:firstLine="482"/>
        <w:rPr>
          <w:rFonts w:ascii="宋体" w:hAnsi="宋体" w:cs="宋体"/>
          <w:b/>
          <w:bCs/>
          <w:color w:val="000000" w:themeColor="text1"/>
          <w:sz w:val="24"/>
          <w:highlight w:val="none"/>
          <w14:textFill>
            <w14:solidFill>
              <w14:schemeClr w14:val="tx1"/>
            </w14:solidFill>
          </w14:textFill>
        </w:rPr>
      </w:pPr>
      <w:bookmarkStart w:id="32" w:name="_Toc38197181"/>
      <w:r>
        <w:rPr>
          <w:rFonts w:hint="eastAsia" w:ascii="宋体" w:hAnsi="宋体" w:cs="宋体"/>
          <w:b/>
          <w:bCs/>
          <w:color w:val="000000" w:themeColor="text1"/>
          <w:sz w:val="24"/>
          <w:highlight w:val="none"/>
          <w14:textFill>
            <w14:solidFill>
              <w14:schemeClr w14:val="tx1"/>
            </w14:solidFill>
          </w14:textFill>
        </w:rPr>
        <w:t>5.评分标准</w:t>
      </w:r>
      <w:bookmarkEnd w:id="32"/>
    </w:p>
    <w:p w14:paraId="5ED63D4D">
      <w:pPr>
        <w:tabs>
          <w:tab w:val="left" w:pos="1365"/>
        </w:tabs>
        <w:spacing w:line="440" w:lineRule="exact"/>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5.1综合评分法满分为100分，计分均保留2位小数。</w:t>
      </w:r>
    </w:p>
    <w:p w14:paraId="09E69AB6">
      <w:pPr>
        <w:tabs>
          <w:tab w:val="left" w:pos="1365"/>
        </w:tabs>
        <w:spacing w:line="440" w:lineRule="exact"/>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5.2评分项目及分值：</w:t>
      </w:r>
    </w:p>
    <w:p w14:paraId="2F8526BF">
      <w:pPr>
        <w:spacing w:line="440" w:lineRule="exact"/>
        <w:ind w:firstLine="482"/>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（一）价格分          3</w:t>
      </w:r>
      <w:r>
        <w:rPr>
          <w:rFonts w:hint="eastAsia" w:ascii="宋体" w:hAnsi="宋体" w:cs="宋体"/>
          <w:b/>
          <w:bCs/>
          <w:color w:val="000000" w:themeColor="text1"/>
          <w:sz w:val="24"/>
          <w:szCs w:val="22"/>
          <w:highlight w:val="none"/>
          <w:lang w:val="en-US" w:eastAsia="zh-CN"/>
          <w14:textFill>
            <w14:solidFill>
              <w14:schemeClr w14:val="tx1"/>
            </w14:solidFill>
          </w14:textFill>
        </w:rPr>
        <w:t>5</w:t>
      </w:r>
      <w:r>
        <w:rPr>
          <w:rFonts w:hint="eastAsia" w:ascii="宋体" w:hAnsi="宋体" w:cs="宋体"/>
          <w:b/>
          <w:bCs/>
          <w:color w:val="000000" w:themeColor="text1"/>
          <w:sz w:val="24"/>
          <w:szCs w:val="22"/>
          <w:highlight w:val="none"/>
          <w14:textFill>
            <w14:solidFill>
              <w14:schemeClr w14:val="tx1"/>
            </w14:solidFill>
          </w14:textFill>
        </w:rPr>
        <w:t>分</w:t>
      </w:r>
    </w:p>
    <w:p w14:paraId="15B0CEB2">
      <w:pPr>
        <w:spacing w:line="440" w:lineRule="exact"/>
        <w:ind w:firstLine="482"/>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（二）商务资信分      </w:t>
      </w:r>
      <w:r>
        <w:rPr>
          <w:rFonts w:hint="eastAsia" w:ascii="宋体" w:hAnsi="宋体" w:cs="宋体"/>
          <w:b/>
          <w:bCs/>
          <w:color w:val="000000" w:themeColor="text1"/>
          <w:sz w:val="24"/>
          <w:szCs w:val="22"/>
          <w:highlight w:val="none"/>
          <w:lang w:val="en-US" w:eastAsia="zh-CN"/>
          <w14:textFill>
            <w14:solidFill>
              <w14:schemeClr w14:val="tx1"/>
            </w14:solidFill>
          </w14:textFill>
        </w:rPr>
        <w:t>15</w:t>
      </w:r>
      <w:r>
        <w:rPr>
          <w:rFonts w:hint="eastAsia" w:ascii="宋体" w:hAnsi="宋体" w:cs="宋体"/>
          <w:b/>
          <w:bCs/>
          <w:color w:val="000000" w:themeColor="text1"/>
          <w:sz w:val="24"/>
          <w:szCs w:val="22"/>
          <w:highlight w:val="none"/>
          <w14:textFill>
            <w14:solidFill>
              <w14:schemeClr w14:val="tx1"/>
            </w14:solidFill>
          </w14:textFill>
        </w:rPr>
        <w:t>分</w:t>
      </w:r>
    </w:p>
    <w:p w14:paraId="3D138FC3">
      <w:pPr>
        <w:spacing w:line="440" w:lineRule="exact"/>
        <w:ind w:firstLine="482"/>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（三）技术分     </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2"/>
          <w:highlight w:val="none"/>
          <w14:textFill>
            <w14:solidFill>
              <w14:schemeClr w14:val="tx1"/>
            </w14:solidFill>
          </w14:textFill>
        </w:rPr>
        <w:t xml:space="preserve"> 50分</w:t>
      </w:r>
    </w:p>
    <w:p w14:paraId="5775E077">
      <w:pPr>
        <w:spacing w:line="440" w:lineRule="exact"/>
        <w:ind w:firstLine="482"/>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5.3各项评分标准：</w:t>
      </w:r>
    </w:p>
    <w:p w14:paraId="413D5D49">
      <w:pPr>
        <w:spacing w:line="440" w:lineRule="exact"/>
        <w:ind w:firstLine="482"/>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（一）价格分（3</w:t>
      </w:r>
      <w:r>
        <w:rPr>
          <w:rFonts w:hint="eastAsia" w:ascii="宋体" w:hAnsi="宋体"/>
          <w:b/>
          <w:bCs/>
          <w:color w:val="000000" w:themeColor="text1"/>
          <w:sz w:val="24"/>
          <w:highlight w:val="none"/>
          <w:lang w:val="en-US" w:eastAsia="zh-CN"/>
          <w14:textFill>
            <w14:solidFill>
              <w14:schemeClr w14:val="tx1"/>
            </w14:solidFill>
          </w14:textFill>
        </w:rPr>
        <w:t>5</w:t>
      </w:r>
      <w:r>
        <w:rPr>
          <w:rFonts w:hint="eastAsia" w:ascii="宋体" w:hAnsi="宋体"/>
          <w:b/>
          <w:bCs/>
          <w:color w:val="000000" w:themeColor="text1"/>
          <w:sz w:val="24"/>
          <w:highlight w:val="none"/>
          <w14:textFill>
            <w14:solidFill>
              <w14:schemeClr w14:val="tx1"/>
            </w14:solidFill>
          </w14:textFill>
        </w:rPr>
        <w:t>分）</w:t>
      </w:r>
    </w:p>
    <w:p w14:paraId="0DEB3C3E">
      <w:pPr>
        <w:spacing w:line="44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1、投标总报价低于或等于采购最高限价的，为有效投标报价。超过采购最高限价的投标报价为无效投标报价。无效投标报价的投标文件不进行评审，也不得中标。</w:t>
      </w:r>
    </w:p>
    <w:p w14:paraId="772A4420">
      <w:pPr>
        <w:spacing w:line="44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2、价格得分计算方法：采用低价优先法计算，即满足招标文件要求且投标价格最低的投标报价为评标基准价，其价格分为满分。其他投标供应商的价格分统一按照下列公式计算：</w:t>
      </w:r>
    </w:p>
    <w:p w14:paraId="0CF58E70">
      <w:pPr>
        <w:spacing w:line="44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投标报价得分=（评标基准价／投标报价）×价格分。</w:t>
      </w:r>
    </w:p>
    <w:p w14:paraId="7F85F530">
      <w:pPr>
        <w:spacing w:line="440" w:lineRule="exact"/>
        <w:ind w:firstLine="482"/>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价格扣除：本项目专门面向中小企业，不做价格扣除。</w:t>
      </w:r>
    </w:p>
    <w:p w14:paraId="613EAE8D">
      <w:pPr>
        <w:spacing w:line="440" w:lineRule="exact"/>
        <w:ind w:firstLine="482"/>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（二）商务资信分（</w:t>
      </w:r>
      <w:r>
        <w:rPr>
          <w:rFonts w:hint="eastAsia" w:ascii="宋体" w:hAnsi="宋体"/>
          <w:b/>
          <w:bCs/>
          <w:color w:val="000000" w:themeColor="text1"/>
          <w:sz w:val="24"/>
          <w:highlight w:val="none"/>
          <w:lang w:val="en-US" w:eastAsia="zh-CN"/>
          <w14:textFill>
            <w14:solidFill>
              <w14:schemeClr w14:val="tx1"/>
            </w14:solidFill>
          </w14:textFill>
        </w:rPr>
        <w:t>15</w:t>
      </w:r>
      <w:r>
        <w:rPr>
          <w:rFonts w:hint="eastAsia" w:ascii="宋体" w:hAnsi="宋体"/>
          <w:b/>
          <w:bCs/>
          <w:color w:val="000000" w:themeColor="text1"/>
          <w:sz w:val="24"/>
          <w:highlight w:val="none"/>
          <w14:textFill>
            <w14:solidFill>
              <w14:schemeClr w14:val="tx1"/>
            </w14:solidFill>
          </w14:textFill>
        </w:rPr>
        <w:t>分）</w:t>
      </w:r>
    </w:p>
    <w:p w14:paraId="061A4026">
      <w:pPr>
        <w:spacing w:line="44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1、认证证书（</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分）</w:t>
      </w:r>
      <w:r>
        <w:rPr>
          <w:rFonts w:hint="eastAsia" w:ascii="宋体" w:hAnsi="宋体"/>
          <w:color w:val="000000" w:themeColor="text1"/>
          <w:sz w:val="24"/>
          <w:highlight w:val="none"/>
          <w14:textFill>
            <w14:solidFill>
              <w14:schemeClr w14:val="tx1"/>
            </w14:solidFill>
          </w14:textFill>
        </w:rPr>
        <w:tab/>
      </w:r>
    </w:p>
    <w:p w14:paraId="4D77B727">
      <w:pPr>
        <w:spacing w:line="44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投标供应商具有有效期内的质量管理体系认证、环境管理体系认证、职业健康安全管理体系认证证书，每提供一个得</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分，最高得</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分（投标文件中须提供证书原件扫描件并加盖公章或者签电子章，未提供相关资料或者提供资料不全者不得分）。</w:t>
      </w:r>
    </w:p>
    <w:p w14:paraId="46CA6DB5">
      <w:pPr>
        <w:spacing w:line="44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、业绩（4分）</w:t>
      </w:r>
    </w:p>
    <w:p w14:paraId="77C8BD9D">
      <w:pPr>
        <w:spacing w:line="44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投标供应商自202</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年1</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月1日</w:t>
      </w:r>
      <w:r>
        <w:rPr>
          <w:rFonts w:hint="eastAsia" w:ascii="宋体" w:hAnsi="宋体"/>
          <w:color w:val="000000" w:themeColor="text1"/>
          <w:sz w:val="24"/>
          <w:highlight w:val="none"/>
          <w14:textFill>
            <w14:solidFill>
              <w14:schemeClr w14:val="tx1"/>
            </w14:solidFill>
          </w14:textFill>
        </w:rPr>
        <w:t>以来（时间以合同签订时间为准）具有本项目类似业绩的，每提供一个得2分，最高得4分（投标文件中须提供合同原件扫描件并加盖公章或者签电子章，未提供相关资料或者提供资料不全者不得分）。</w:t>
      </w:r>
    </w:p>
    <w:p w14:paraId="499992D3">
      <w:pPr>
        <w:spacing w:line="44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、项目管理机构（</w:t>
      </w: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分）</w:t>
      </w:r>
    </w:p>
    <w:p w14:paraId="2060A74D">
      <w:pPr>
        <w:spacing w:line="360" w:lineRule="auto"/>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（1）项目负责人（</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分）：</w:t>
      </w:r>
    </w:p>
    <w:p w14:paraId="10D7A638">
      <w:pPr>
        <w:spacing w:line="360" w:lineRule="auto"/>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①项目负责人具有高级保安员证书的得1分，具有大专及以上学历的得</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分，具有退伍军人证的得</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分；本项最高得</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分。</w:t>
      </w:r>
    </w:p>
    <w:p w14:paraId="0690FF1C">
      <w:pPr>
        <w:spacing w:line="360" w:lineRule="auto"/>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（2）项目配备员（不含项目负责人）（</w:t>
      </w: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分）：</w:t>
      </w:r>
    </w:p>
    <w:p w14:paraId="289A0D5E">
      <w:pPr>
        <w:spacing w:line="360" w:lineRule="auto"/>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①项目组内每配备1名具有《建（构）筑消防员》四级及以上或《消防设施操作员》四级及以上证书</w:t>
      </w:r>
      <w:r>
        <w:rPr>
          <w:rFonts w:hint="eastAsia" w:ascii="宋体" w:hAnsi="宋体"/>
          <w:color w:val="000000" w:themeColor="text1"/>
          <w:sz w:val="24"/>
          <w:highlight w:val="none"/>
          <w14:textFill>
            <w14:solidFill>
              <w14:schemeClr w14:val="tx1"/>
            </w14:solidFill>
          </w14:textFill>
        </w:rPr>
        <w:t>的人员</w:t>
      </w:r>
      <w:r>
        <w:rPr>
          <w:rFonts w:hint="eastAsia" w:ascii="宋体" w:hAnsi="宋体"/>
          <w:color w:val="000000" w:themeColor="text1"/>
          <w:sz w:val="24"/>
          <w:highlight w:val="none"/>
          <w:lang w:eastAsia="zh-CN"/>
          <w14:textFill>
            <w14:solidFill>
              <w14:schemeClr w14:val="tx1"/>
            </w14:solidFill>
          </w14:textFill>
        </w:rPr>
        <w:t>的</w:t>
      </w:r>
      <w:r>
        <w:rPr>
          <w:rFonts w:hint="eastAsia" w:ascii="宋体" w:hAnsi="宋体"/>
          <w:color w:val="000000" w:themeColor="text1"/>
          <w:sz w:val="24"/>
          <w:highlight w:val="none"/>
          <w14:textFill>
            <w14:solidFill>
              <w14:schemeClr w14:val="tx1"/>
            </w14:solidFill>
          </w14:textFill>
        </w:rPr>
        <w:t>，得1分/人，最多得</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分；每配备1名具有高级保安员证书的人员的，得1分/人，最多得2分；本项最高得</w:t>
      </w: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分。</w:t>
      </w:r>
    </w:p>
    <w:p w14:paraId="3DE95712">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注：上述人员不得兼任，投标文件中须提供以下原件扫描件并加盖公章或者签电子章：①相关证书；②投标供应商与上述人员签订的劳动合同；</w:t>
      </w:r>
      <w:r>
        <w:rPr>
          <w:rFonts w:ascii="宋体" w:hAnsi="宋体"/>
          <w:color w:val="000000" w:themeColor="text1"/>
          <w:sz w:val="24"/>
          <w:highlight w:val="none"/>
          <w14:textFill>
            <w14:solidFill>
              <w14:schemeClr w14:val="tx1"/>
            </w14:solidFill>
          </w14:textFill>
        </w:rPr>
        <w:fldChar w:fldCharType="begin"/>
      </w:r>
      <w:r>
        <w:rPr>
          <w:rFonts w:hint="eastAsia" w:ascii="宋体" w:hAnsi="宋体"/>
          <w:color w:val="000000" w:themeColor="text1"/>
          <w:sz w:val="24"/>
          <w:highlight w:val="none"/>
          <w14:textFill>
            <w14:solidFill>
              <w14:schemeClr w14:val="tx1"/>
            </w14:solidFill>
          </w14:textFill>
        </w:rPr>
        <w:instrText xml:space="preserve">= 3 \* GB3</w:instrText>
      </w:r>
      <w:r>
        <w:rPr>
          <w:rFonts w:ascii="宋体" w:hAnsi="宋体"/>
          <w:color w:val="000000" w:themeColor="text1"/>
          <w:sz w:val="24"/>
          <w:highlight w:val="none"/>
          <w14:textFill>
            <w14:solidFill>
              <w14:schemeClr w14:val="tx1"/>
            </w14:solidFill>
          </w14:textFill>
        </w:rPr>
        <w:fldChar w:fldCharType="separate"/>
      </w:r>
      <w:r>
        <w:rPr>
          <w:rFonts w:hint="eastAsia" w:ascii="宋体" w:hAnsi="宋体"/>
          <w:color w:val="000000" w:themeColor="text1"/>
          <w:sz w:val="24"/>
          <w:highlight w:val="none"/>
          <w14:textFill>
            <w14:solidFill>
              <w14:schemeClr w14:val="tx1"/>
            </w14:solidFill>
          </w14:textFill>
        </w:rPr>
        <w:t>③</w:t>
      </w:r>
      <w:r>
        <w:rPr>
          <w:rFonts w:ascii="宋体" w:hAnsi="宋体"/>
          <w:color w:val="000000" w:themeColor="text1"/>
          <w:sz w:val="24"/>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由社保机构出具的投标供应商为上述人员缴纳的近三个月中任意一个月份（不含投标当月）社保证明（如供应商成立时间为202</w:t>
      </w: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lang w:val="en-US" w:eastAsia="zh-CN"/>
          <w14:textFill>
            <w14:solidFill>
              <w14:schemeClr w14:val="tx1"/>
            </w14:solidFill>
          </w14:textFill>
        </w:rPr>
        <w:t>11</w:t>
      </w:r>
      <w:r>
        <w:rPr>
          <w:rFonts w:hint="eastAsia" w:ascii="宋体" w:hAnsi="宋体"/>
          <w:color w:val="000000" w:themeColor="text1"/>
          <w:sz w:val="24"/>
          <w:highlight w:val="none"/>
          <w14:textFill>
            <w14:solidFill>
              <w14:schemeClr w14:val="tx1"/>
            </w14:solidFill>
          </w14:textFill>
        </w:rPr>
        <w:t>月以后</w:t>
      </w:r>
      <w:r>
        <w:rPr>
          <w:rFonts w:hint="eastAsia" w:ascii="宋体" w:hAnsi="宋体"/>
          <w:color w:val="000000" w:themeColor="text1"/>
          <w:sz w:val="24"/>
          <w:highlight w:val="none"/>
          <w14:textFill>
            <w14:solidFill>
              <w14:schemeClr w14:val="tx1"/>
            </w14:solidFill>
          </w14:textFill>
        </w:rPr>
        <w:t>的，则可不提供社保证明材料）；未提供相关资料或者提供资料不全者不得分。</w:t>
      </w:r>
    </w:p>
    <w:p w14:paraId="53EE975E">
      <w:pPr>
        <w:spacing w:line="360" w:lineRule="auto"/>
        <w:ind w:firstLine="241"/>
        <w:rPr>
          <w:rStyle w:val="591"/>
          <w:rFonts w:ascii="宋体" w:hAnsi="宋体" w:cs="宋体"/>
          <w:b/>
          <w:bCs/>
          <w:color w:val="000000" w:themeColor="text1"/>
          <w:sz w:val="24"/>
          <w:highlight w:val="none"/>
          <w14:textFill>
            <w14:solidFill>
              <w14:schemeClr w14:val="tx1"/>
            </w14:solidFill>
          </w14:textFill>
        </w:rPr>
      </w:pPr>
      <w:r>
        <w:rPr>
          <w:rStyle w:val="591"/>
          <w:rFonts w:hint="eastAsia" w:ascii="宋体" w:hAnsi="宋体" w:cs="宋体"/>
          <w:b/>
          <w:bCs/>
          <w:color w:val="000000" w:themeColor="text1"/>
          <w:sz w:val="24"/>
          <w:highlight w:val="none"/>
          <w14:textFill>
            <w14:solidFill>
              <w14:schemeClr w14:val="tx1"/>
            </w14:solidFill>
          </w14:textFill>
        </w:rPr>
        <w:t>（三）技术服务方案（50分）</w:t>
      </w:r>
    </w:p>
    <w:p w14:paraId="2ABD2C7B">
      <w:pPr>
        <w:pStyle w:val="54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1）目标及整体设想（</w:t>
      </w:r>
      <w:r>
        <w:rPr>
          <w:rFonts w:hint="eastAsia" w:ascii="宋体" w:hAnsi="宋体" w:cs="宋体"/>
          <w:b/>
          <w:color w:val="000000" w:themeColor="text1"/>
          <w:sz w:val="24"/>
          <w:highlight w:val="none"/>
          <w:lang w:val="en-US" w:eastAsia="zh-CN"/>
          <w14:textFill>
            <w14:solidFill>
              <w14:schemeClr w14:val="tx1"/>
            </w14:solidFill>
          </w14:textFill>
        </w:rPr>
        <w:t>6</w:t>
      </w:r>
      <w:r>
        <w:rPr>
          <w:rFonts w:hint="eastAsia" w:ascii="宋体" w:hAnsi="宋体" w:cs="宋体"/>
          <w:b/>
          <w:color w:val="000000" w:themeColor="text1"/>
          <w:sz w:val="24"/>
          <w:highlight w:val="none"/>
          <w:lang w:eastAsia="zh-CN"/>
          <w14:textFill>
            <w14:solidFill>
              <w14:schemeClr w14:val="tx1"/>
            </w14:solidFill>
          </w14:textFill>
        </w:rPr>
        <w:t>分）</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包括：①保安服务管理目标；②针对本项目的整体设想。</w:t>
      </w:r>
    </w:p>
    <w:p w14:paraId="0D39D6FD">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themeColor="text1"/>
          <w:sz w:val="24"/>
          <w:szCs w:val="24"/>
          <w:highlight w:val="none"/>
          <w:lang w:eastAsia="zh-CN"/>
          <w14:textFill>
            <w14:solidFill>
              <w14:schemeClr w14:val="tx1"/>
            </w14:solidFill>
          </w14:textFill>
        </w:rPr>
      </w:pPr>
      <w:r>
        <w:rPr>
          <w:rFonts w:hint="eastAsia"/>
          <w:color w:val="auto"/>
          <w:sz w:val="24"/>
          <w:szCs w:val="24"/>
        </w:rPr>
        <w:t>投标人</w:t>
      </w:r>
      <w:r>
        <w:rPr>
          <w:rFonts w:hint="eastAsia" w:ascii="Times New Roman" w:hAnsi="Times New Roman" w:eastAsia="宋体" w:cs="Times New Roman"/>
          <w:color w:val="auto"/>
          <w:sz w:val="24"/>
          <w:szCs w:val="24"/>
        </w:rPr>
        <w:t>须针对每</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内容进行阐述，阐述内容须满足采购需求。内容详实、需求贴合度高且条理清晰的得</w:t>
      </w:r>
      <w:r>
        <w:rPr>
          <w:rFonts w:hint="eastAsia" w:ascii="Times New Roman" w:hAnsi="Times New Roman" w:eastAsia="宋体" w:cs="Times New Roman"/>
          <w:color w:val="auto"/>
          <w:sz w:val="24"/>
          <w:szCs w:val="24"/>
          <w:lang w:val="en-US" w:eastAsia="zh-CN"/>
        </w:rPr>
        <w:t>3</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；内容较为简单、可行、细节</w:t>
      </w:r>
      <w:r>
        <w:rPr>
          <w:rFonts w:hint="eastAsia" w:ascii="Times New Roman" w:hAnsi="Times New Roman" w:eastAsia="宋体" w:cs="Times New Roman"/>
          <w:color w:val="auto"/>
          <w:sz w:val="24"/>
          <w:szCs w:val="24"/>
          <w:lang w:eastAsia="zh-CN"/>
        </w:rPr>
        <w:t>有待</w:t>
      </w:r>
      <w:r>
        <w:rPr>
          <w:rFonts w:hint="eastAsia" w:ascii="Times New Roman" w:hAnsi="Times New Roman" w:eastAsia="宋体" w:cs="Times New Roman"/>
          <w:color w:val="auto"/>
          <w:sz w:val="24"/>
          <w:szCs w:val="24"/>
        </w:rPr>
        <w:t>完善的得2分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；内容粗略、无针对性、基本满足采购需求的得1分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。本项最高得</w:t>
      </w:r>
      <w:r>
        <w:rPr>
          <w:rFonts w:hint="eastAsia" w:ascii="Times New Roman" w:hAnsi="Times New Roman" w:eastAsia="宋体" w:cs="Times New Roman"/>
          <w:color w:val="auto"/>
          <w:sz w:val="24"/>
          <w:szCs w:val="24"/>
          <w:lang w:val="en-US" w:eastAsia="zh-CN"/>
        </w:rPr>
        <w:t>6</w:t>
      </w:r>
      <w:r>
        <w:rPr>
          <w:rFonts w:hint="eastAsia" w:ascii="Times New Roman" w:hAnsi="Times New Roman" w:eastAsia="宋体" w:cs="Times New Roman"/>
          <w:color w:val="auto"/>
          <w:sz w:val="24"/>
          <w:szCs w:val="24"/>
        </w:rPr>
        <w:t>分，每缺少一</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内容或内容存在不能满足采购需求，或存在逻辑错误、前后矛盾，或存在违反现行相关规范的，该</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不得分。</w:t>
      </w:r>
    </w:p>
    <w:p w14:paraId="213DB1D4">
      <w:pPr>
        <w:pStyle w:val="545"/>
        <w:keepNext w:val="0"/>
        <w:keepLines w:val="0"/>
        <w:pageBreakBefore w:val="0"/>
        <w:widowControl w:val="0"/>
        <w:numPr>
          <w:ilvl w:val="0"/>
          <w:numId w:val="12"/>
        </w:numPr>
        <w:kinsoku/>
        <w:wordWrap/>
        <w:overflowPunct/>
        <w:topLinePunct w:val="0"/>
        <w:autoSpaceDE/>
        <w:autoSpaceDN/>
        <w:bidi w:val="0"/>
        <w:adjustRightInd/>
        <w:snapToGrid/>
        <w:spacing w:line="360" w:lineRule="auto"/>
        <w:ind w:firstLine="482"/>
        <w:textAlignment w:val="auto"/>
        <w:rPr>
          <w:rFonts w:ascii="宋体" w:hAnsi="宋体" w:cs="宋体"/>
          <w:color w:val="000000" w:themeColor="text1"/>
          <w:sz w:val="24"/>
          <w:szCs w:val="21"/>
          <w:highlight w:val="none"/>
          <w:lang w:eastAsia="zh-CN"/>
          <w14:textFill>
            <w14:solidFill>
              <w14:schemeClr w14:val="tx1"/>
            </w14:solidFill>
          </w14:textFill>
        </w:rPr>
      </w:pPr>
      <w:r>
        <w:rPr>
          <w:rFonts w:hint="eastAsia" w:ascii="宋体" w:hAnsi="宋体" w:cs="宋体"/>
          <w:b/>
          <w:color w:val="000000" w:themeColor="text1"/>
          <w:sz w:val="24"/>
          <w:szCs w:val="21"/>
          <w:highlight w:val="none"/>
          <w:lang w:eastAsia="zh-CN"/>
          <w14:textFill>
            <w14:solidFill>
              <w14:schemeClr w14:val="tx1"/>
            </w14:solidFill>
          </w14:textFill>
        </w:rPr>
        <w:t>管理服务体系（</w:t>
      </w:r>
      <w:r>
        <w:rPr>
          <w:rFonts w:hint="eastAsia" w:ascii="宋体" w:hAnsi="宋体" w:cs="宋体"/>
          <w:b/>
          <w:color w:val="000000" w:themeColor="text1"/>
          <w:sz w:val="24"/>
          <w:szCs w:val="21"/>
          <w:highlight w:val="none"/>
          <w:lang w:val="en-US" w:eastAsia="zh-CN"/>
          <w14:textFill>
            <w14:solidFill>
              <w14:schemeClr w14:val="tx1"/>
            </w14:solidFill>
          </w14:textFill>
        </w:rPr>
        <w:t>6</w:t>
      </w:r>
      <w:r>
        <w:rPr>
          <w:rFonts w:hint="eastAsia" w:ascii="宋体" w:hAnsi="宋体" w:cs="宋体"/>
          <w:b/>
          <w:color w:val="000000" w:themeColor="text1"/>
          <w:sz w:val="24"/>
          <w:szCs w:val="21"/>
          <w:highlight w:val="none"/>
          <w:lang w:eastAsia="zh-CN"/>
          <w14:textFill>
            <w14:solidFill>
              <w14:schemeClr w14:val="tx1"/>
            </w14:solidFill>
          </w14:textFill>
        </w:rPr>
        <w:t>分）：</w:t>
      </w:r>
      <w:r>
        <w:rPr>
          <w:rFonts w:hint="eastAsia" w:ascii="宋体" w:hAnsi="宋体" w:cs="宋体"/>
          <w:color w:val="000000" w:themeColor="text1"/>
          <w:sz w:val="24"/>
          <w:szCs w:val="21"/>
          <w:highlight w:val="none"/>
          <w:lang w:eastAsia="zh-CN"/>
          <w14:textFill>
            <w14:solidFill>
              <w14:schemeClr w14:val="tx1"/>
            </w14:solidFill>
          </w14:textFill>
        </w:rPr>
        <w:t>包括：①管理服务体系的建立；②管理服务体系的实行。</w:t>
      </w:r>
    </w:p>
    <w:p w14:paraId="661985AC">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themeColor="text1"/>
          <w:sz w:val="24"/>
          <w:szCs w:val="24"/>
          <w:highlight w:val="none"/>
          <w:lang w:eastAsia="zh-CN"/>
          <w14:textFill>
            <w14:solidFill>
              <w14:schemeClr w14:val="tx1"/>
            </w14:solidFill>
          </w14:textFill>
        </w:rPr>
      </w:pPr>
      <w:r>
        <w:rPr>
          <w:rFonts w:hint="eastAsia"/>
          <w:color w:val="auto"/>
          <w:sz w:val="24"/>
          <w:szCs w:val="24"/>
        </w:rPr>
        <w:t>投标人</w:t>
      </w:r>
      <w:r>
        <w:rPr>
          <w:rFonts w:hint="eastAsia" w:ascii="Times New Roman" w:hAnsi="Times New Roman" w:eastAsia="宋体" w:cs="Times New Roman"/>
          <w:color w:val="auto"/>
          <w:sz w:val="24"/>
          <w:szCs w:val="24"/>
        </w:rPr>
        <w:t>须针对每</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内容进行阐述，阐述内容须满足采购需求。内容详实、需求贴合度高且条理清晰的得</w:t>
      </w:r>
      <w:r>
        <w:rPr>
          <w:rFonts w:hint="eastAsia" w:ascii="Times New Roman" w:hAnsi="Times New Roman" w:eastAsia="宋体" w:cs="Times New Roman"/>
          <w:color w:val="auto"/>
          <w:sz w:val="24"/>
          <w:szCs w:val="24"/>
          <w:lang w:val="en-US" w:eastAsia="zh-CN"/>
        </w:rPr>
        <w:t>3</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；内容较为简单、可行、细节</w:t>
      </w:r>
      <w:r>
        <w:rPr>
          <w:rFonts w:hint="eastAsia" w:ascii="Times New Roman" w:hAnsi="Times New Roman" w:eastAsia="宋体" w:cs="Times New Roman"/>
          <w:color w:val="auto"/>
          <w:sz w:val="24"/>
          <w:szCs w:val="24"/>
          <w:lang w:eastAsia="zh-CN"/>
        </w:rPr>
        <w:t>有待</w:t>
      </w:r>
      <w:r>
        <w:rPr>
          <w:rFonts w:hint="eastAsia" w:ascii="Times New Roman" w:hAnsi="Times New Roman" w:eastAsia="宋体" w:cs="Times New Roman"/>
          <w:color w:val="auto"/>
          <w:sz w:val="24"/>
          <w:szCs w:val="24"/>
        </w:rPr>
        <w:t>完善的得2分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；内容粗略、无针对性、基本满足采购需求的得1分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。本项最高得</w:t>
      </w:r>
      <w:r>
        <w:rPr>
          <w:rFonts w:hint="eastAsia" w:ascii="Times New Roman" w:hAnsi="Times New Roman" w:eastAsia="宋体" w:cs="Times New Roman"/>
          <w:color w:val="auto"/>
          <w:sz w:val="24"/>
          <w:szCs w:val="24"/>
          <w:lang w:val="en-US" w:eastAsia="zh-CN"/>
        </w:rPr>
        <w:t>6</w:t>
      </w:r>
      <w:r>
        <w:rPr>
          <w:rFonts w:hint="eastAsia" w:ascii="Times New Roman" w:hAnsi="Times New Roman" w:eastAsia="宋体" w:cs="Times New Roman"/>
          <w:color w:val="auto"/>
          <w:sz w:val="24"/>
          <w:szCs w:val="24"/>
        </w:rPr>
        <w:t>分，每缺少一</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内容或内容存在不能满足采购需求，或存在逻辑错误、前后矛盾，或存在违反现行相关规范的，该</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不得分。</w:t>
      </w:r>
    </w:p>
    <w:p w14:paraId="2527CD09">
      <w:pPr>
        <w:pStyle w:val="545"/>
        <w:keepNext w:val="0"/>
        <w:keepLines w:val="0"/>
        <w:pageBreakBefore w:val="0"/>
        <w:widowControl w:val="0"/>
        <w:numPr>
          <w:ilvl w:val="0"/>
          <w:numId w:val="12"/>
        </w:numPr>
        <w:kinsoku/>
        <w:wordWrap/>
        <w:overflowPunct/>
        <w:topLinePunct w:val="0"/>
        <w:autoSpaceDE/>
        <w:autoSpaceDN/>
        <w:bidi w:val="0"/>
        <w:adjustRightInd/>
        <w:snapToGrid/>
        <w:spacing w:line="360" w:lineRule="auto"/>
        <w:ind w:firstLine="482"/>
        <w:textAlignment w:val="auto"/>
        <w:rPr>
          <w:rFonts w:ascii="宋体" w:hAnsi="宋体" w:cs="宋体"/>
          <w:color w:val="000000" w:themeColor="text1"/>
          <w:sz w:val="24"/>
          <w:szCs w:val="21"/>
          <w:highlight w:val="none"/>
          <w:lang w:eastAsia="zh-CN"/>
          <w14:textFill>
            <w14:solidFill>
              <w14:schemeClr w14:val="tx1"/>
            </w14:solidFill>
          </w14:textFill>
        </w:rPr>
      </w:pPr>
      <w:r>
        <w:rPr>
          <w:rFonts w:hint="eastAsia" w:ascii="宋体" w:hAnsi="宋体" w:cs="宋体"/>
          <w:b/>
          <w:color w:val="000000" w:themeColor="text1"/>
          <w:sz w:val="24"/>
          <w:szCs w:val="21"/>
          <w:highlight w:val="none"/>
          <w:lang w:eastAsia="zh-CN"/>
          <w14:textFill>
            <w14:solidFill>
              <w14:schemeClr w14:val="tx1"/>
            </w14:solidFill>
          </w14:textFill>
        </w:rPr>
        <w:t>岗前培训管理（4分）：</w:t>
      </w:r>
      <w:r>
        <w:rPr>
          <w:rFonts w:hint="eastAsia" w:ascii="宋体" w:hAnsi="宋体" w:cs="宋体"/>
          <w:color w:val="000000" w:themeColor="text1"/>
          <w:sz w:val="24"/>
          <w:szCs w:val="21"/>
          <w:highlight w:val="none"/>
          <w:lang w:eastAsia="zh-CN"/>
          <w14:textFill>
            <w14:solidFill>
              <w14:schemeClr w14:val="tx1"/>
            </w14:solidFill>
          </w14:textFill>
        </w:rPr>
        <w:t>包括：①人员岗位管理；②人员培训管理。</w:t>
      </w:r>
    </w:p>
    <w:p w14:paraId="4C0AD383">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themeColor="text1"/>
          <w:sz w:val="24"/>
          <w:szCs w:val="24"/>
          <w:highlight w:val="none"/>
          <w:lang w:eastAsia="zh-CN"/>
          <w14:textFill>
            <w14:solidFill>
              <w14:schemeClr w14:val="tx1"/>
            </w14:solidFill>
          </w14:textFill>
        </w:rPr>
      </w:pPr>
      <w:r>
        <w:rPr>
          <w:rFonts w:hint="eastAsia"/>
          <w:color w:val="auto"/>
          <w:sz w:val="24"/>
          <w:szCs w:val="24"/>
        </w:rPr>
        <w:t>投标人</w:t>
      </w:r>
      <w:r>
        <w:rPr>
          <w:rFonts w:hint="eastAsia" w:ascii="Times New Roman" w:hAnsi="Times New Roman" w:eastAsia="宋体" w:cs="Times New Roman"/>
          <w:color w:val="auto"/>
          <w:sz w:val="24"/>
          <w:szCs w:val="24"/>
        </w:rPr>
        <w:t>须针对每</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内容进行阐述，阐述内容须满足采购需求。内容详实、需求贴合度高且条理清晰的得</w:t>
      </w:r>
      <w:r>
        <w:rPr>
          <w:rFonts w:hint="eastAsia"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；内容较为简单、可</w:t>
      </w:r>
      <w:r>
        <w:rPr>
          <w:rFonts w:hint="eastAsia" w:ascii="Times New Roman" w:hAnsi="Times New Roman" w:eastAsia="宋体" w:cs="Times New Roman"/>
          <w:color w:val="auto"/>
          <w:sz w:val="24"/>
          <w:szCs w:val="24"/>
          <w:highlight w:val="none"/>
        </w:rPr>
        <w:t>行、细节</w:t>
      </w:r>
      <w:r>
        <w:rPr>
          <w:rFonts w:hint="eastAsia" w:ascii="Times New Roman" w:hAnsi="Times New Roman" w:eastAsia="宋体" w:cs="Times New Roman"/>
          <w:color w:val="auto"/>
          <w:sz w:val="24"/>
          <w:szCs w:val="24"/>
          <w:highlight w:val="none"/>
          <w:lang w:eastAsia="zh-CN"/>
        </w:rPr>
        <w:t>有待</w:t>
      </w:r>
      <w:r>
        <w:rPr>
          <w:rFonts w:hint="eastAsia" w:ascii="Times New Roman" w:hAnsi="Times New Roman" w:eastAsia="宋体" w:cs="Times New Roman"/>
          <w:color w:val="auto"/>
          <w:sz w:val="24"/>
          <w:szCs w:val="24"/>
          <w:highlight w:val="none"/>
        </w:rPr>
        <w:t>完善的得</w:t>
      </w:r>
      <w:r>
        <w:rPr>
          <w:rFonts w:hint="eastAsia" w:ascii="Times New Roman" w:hAnsi="Times New Roman" w:eastAsia="宋体"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rPr>
        <w:t>分</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；内容粗略、无针对性、基本满足采购需求的得1分</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。本项最高得</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分，每缺少一</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内容或内容存在不能满足采购需求，或存在逻辑错误、前后矛盾，或存在违反现行相关规范的，该</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不得分。</w:t>
      </w:r>
    </w:p>
    <w:p w14:paraId="7DD9048A">
      <w:pPr>
        <w:pStyle w:val="545"/>
        <w:keepNext w:val="0"/>
        <w:keepLines w:val="0"/>
        <w:pageBreakBefore w:val="0"/>
        <w:widowControl w:val="0"/>
        <w:numPr>
          <w:ilvl w:val="0"/>
          <w:numId w:val="12"/>
        </w:numPr>
        <w:kinsoku/>
        <w:wordWrap/>
        <w:overflowPunct/>
        <w:topLinePunct w:val="0"/>
        <w:autoSpaceDE/>
        <w:autoSpaceDN/>
        <w:bidi w:val="0"/>
        <w:adjustRightInd/>
        <w:snapToGrid/>
        <w:spacing w:line="360" w:lineRule="auto"/>
        <w:ind w:firstLine="482"/>
        <w:textAlignment w:val="auto"/>
        <w:rPr>
          <w:rFonts w:ascii="宋体" w:hAnsi="宋体"/>
          <w:bCs/>
          <w:color w:val="000000" w:themeColor="text1"/>
          <w:sz w:val="24"/>
          <w:szCs w:val="21"/>
          <w:highlight w:val="none"/>
          <w:lang w:val="zh-TW" w:eastAsia="zh-TW"/>
          <w14:textFill>
            <w14:solidFill>
              <w14:schemeClr w14:val="tx1"/>
            </w14:solidFill>
          </w14:textFill>
        </w:rPr>
      </w:pPr>
      <w:r>
        <w:rPr>
          <w:rFonts w:hint="eastAsia" w:ascii="宋体" w:hAnsi="宋体"/>
          <w:b/>
          <w:bCs/>
          <w:color w:val="000000" w:themeColor="text1"/>
          <w:sz w:val="24"/>
          <w:szCs w:val="21"/>
          <w:highlight w:val="none"/>
          <w:lang w:val="zh-TW" w:eastAsia="zh-TW"/>
          <w14:textFill>
            <w14:solidFill>
              <w14:schemeClr w14:val="tx1"/>
            </w14:solidFill>
          </w14:textFill>
        </w:rPr>
        <w:t>日常管理标准及措施（</w:t>
      </w:r>
      <w:r>
        <w:rPr>
          <w:rFonts w:hint="eastAsia" w:ascii="宋体" w:hAnsi="宋体"/>
          <w:b/>
          <w:bCs/>
          <w:color w:val="000000" w:themeColor="text1"/>
          <w:sz w:val="24"/>
          <w:szCs w:val="21"/>
          <w:highlight w:val="none"/>
          <w:lang w:eastAsia="zh-CN"/>
          <w14:textFill>
            <w14:solidFill>
              <w14:schemeClr w14:val="tx1"/>
            </w14:solidFill>
          </w14:textFill>
        </w:rPr>
        <w:t>4</w:t>
      </w:r>
      <w:r>
        <w:rPr>
          <w:rFonts w:hint="eastAsia" w:ascii="宋体" w:hAnsi="宋体"/>
          <w:b/>
          <w:bCs/>
          <w:color w:val="000000" w:themeColor="text1"/>
          <w:sz w:val="24"/>
          <w:szCs w:val="21"/>
          <w:highlight w:val="none"/>
          <w:lang w:val="zh-TW" w:eastAsia="zh-TW"/>
          <w14:textFill>
            <w14:solidFill>
              <w14:schemeClr w14:val="tx1"/>
            </w14:solidFill>
          </w14:textFill>
        </w:rPr>
        <w:t>分）：</w:t>
      </w:r>
      <w:r>
        <w:rPr>
          <w:rFonts w:hint="eastAsia" w:ascii="宋体" w:hAnsi="宋体"/>
          <w:bCs/>
          <w:color w:val="000000" w:themeColor="text1"/>
          <w:sz w:val="24"/>
          <w:szCs w:val="21"/>
          <w:highlight w:val="none"/>
          <w:lang w:val="zh-TW" w:eastAsia="zh-TW"/>
          <w14:textFill>
            <w14:solidFill>
              <w14:schemeClr w14:val="tx1"/>
            </w14:solidFill>
          </w14:textFill>
        </w:rPr>
        <w:t>包括：①日常管理标准；②具体实施日常管理标准的措施。</w:t>
      </w:r>
    </w:p>
    <w:p w14:paraId="080917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rPr>
      </w:pPr>
      <w:r>
        <w:rPr>
          <w:rFonts w:hint="eastAsia"/>
          <w:color w:val="auto"/>
          <w:sz w:val="24"/>
          <w:szCs w:val="24"/>
          <w:highlight w:val="none"/>
        </w:rPr>
        <w:t>投标人</w:t>
      </w:r>
      <w:r>
        <w:rPr>
          <w:rFonts w:hint="eastAsia" w:ascii="Times New Roman" w:hAnsi="Times New Roman" w:eastAsia="宋体" w:cs="Times New Roman"/>
          <w:color w:val="auto"/>
          <w:sz w:val="24"/>
          <w:szCs w:val="24"/>
          <w:highlight w:val="none"/>
        </w:rPr>
        <w:t>须针对每</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内容进行阐述，阐述内容须满足采购需求。内容详实、需求贴合度高且条理清晰的得</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分</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；内容较为简单、可行、细节</w:t>
      </w:r>
      <w:r>
        <w:rPr>
          <w:rFonts w:hint="eastAsia" w:ascii="Times New Roman" w:hAnsi="Times New Roman" w:eastAsia="宋体" w:cs="Times New Roman"/>
          <w:color w:val="auto"/>
          <w:sz w:val="24"/>
          <w:szCs w:val="24"/>
          <w:highlight w:val="none"/>
          <w:lang w:eastAsia="zh-CN"/>
        </w:rPr>
        <w:t>有待</w:t>
      </w:r>
      <w:r>
        <w:rPr>
          <w:rFonts w:hint="eastAsia" w:ascii="Times New Roman" w:hAnsi="Times New Roman" w:eastAsia="宋体" w:cs="Times New Roman"/>
          <w:color w:val="auto"/>
          <w:sz w:val="24"/>
          <w:szCs w:val="24"/>
          <w:highlight w:val="none"/>
        </w:rPr>
        <w:t>完善的得</w:t>
      </w:r>
      <w:r>
        <w:rPr>
          <w:rFonts w:hint="eastAsia" w:ascii="Times New Roman" w:hAnsi="Times New Roman" w:eastAsia="宋体"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rPr>
        <w:t>分</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；内容粗略、无针对性、基本满足采购需求的得1分</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。本项最高得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分，每缺少一</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内容或内容存在不能满足采购需求，或存在逻辑错误、前后矛盾，或存在违反现行相关规范的，该</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不得分。</w:t>
      </w:r>
    </w:p>
    <w:p w14:paraId="2300B1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szCs w:val="21"/>
          <w:highlight w:val="none"/>
          <w:lang w:val="en-US" w:eastAsia="zh-CN" w:bidi="ar-SA"/>
          <w14:textFill>
            <w14:solidFill>
              <w14:schemeClr w14:val="tx1"/>
            </w14:solidFill>
          </w14:textFill>
        </w:rPr>
        <w:t>5）</w:t>
      </w:r>
      <w:r>
        <w:rPr>
          <w:rFonts w:hint="eastAsia" w:ascii="宋体" w:hAnsi="宋体" w:eastAsia="宋体" w:cs="Times New Roman"/>
          <w:b/>
          <w:bCs/>
          <w:color w:val="000000" w:themeColor="text1"/>
          <w:sz w:val="24"/>
          <w:szCs w:val="21"/>
          <w:highlight w:val="none"/>
          <w:lang w:val="zh-TW" w:eastAsia="zh-TW" w:bidi="ar-SA"/>
          <w14:textFill>
            <w14:solidFill>
              <w14:schemeClr w14:val="tx1"/>
            </w14:solidFill>
          </w14:textFill>
        </w:rPr>
        <w:t>管</w:t>
      </w:r>
      <w:r>
        <w:rPr>
          <w:rFonts w:hint="eastAsia" w:ascii="宋体" w:hAnsi="宋体" w:cs="宋体"/>
          <w:b/>
          <w:color w:val="000000" w:themeColor="text1"/>
          <w:sz w:val="24"/>
          <w:highlight w:val="none"/>
          <w14:textFill>
            <w14:solidFill>
              <w14:schemeClr w14:val="tx1"/>
            </w14:solidFill>
          </w14:textFill>
        </w:rPr>
        <w:t>理规章制度（4分）：</w:t>
      </w:r>
      <w:r>
        <w:rPr>
          <w:rFonts w:hint="eastAsia" w:ascii="宋体" w:hAnsi="宋体" w:cs="宋体"/>
          <w:color w:val="000000" w:themeColor="text1"/>
          <w:sz w:val="24"/>
          <w:highlight w:val="none"/>
          <w14:textFill>
            <w14:solidFill>
              <w14:schemeClr w14:val="tx1"/>
            </w14:solidFill>
          </w14:textFill>
        </w:rPr>
        <w:t>包括：①规章制度的建立；②各项管理制度及适用范围。</w:t>
      </w:r>
    </w:p>
    <w:p w14:paraId="0A20F4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rPr>
      </w:pPr>
      <w:r>
        <w:rPr>
          <w:rFonts w:hint="eastAsia"/>
          <w:color w:val="auto"/>
          <w:sz w:val="24"/>
          <w:szCs w:val="24"/>
          <w:highlight w:val="none"/>
        </w:rPr>
        <w:t>投标人</w:t>
      </w:r>
      <w:r>
        <w:rPr>
          <w:rFonts w:hint="eastAsia" w:ascii="Times New Roman" w:hAnsi="Times New Roman" w:eastAsia="宋体" w:cs="Times New Roman"/>
          <w:color w:val="auto"/>
          <w:sz w:val="24"/>
          <w:szCs w:val="24"/>
          <w:highlight w:val="none"/>
        </w:rPr>
        <w:t>须针对每</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内容进行阐述，阐述内容须满足采购</w:t>
      </w:r>
      <w:r>
        <w:rPr>
          <w:rFonts w:hint="eastAsia" w:ascii="Times New Roman" w:hAnsi="Times New Roman" w:eastAsia="宋体" w:cs="Times New Roman"/>
          <w:color w:val="auto"/>
          <w:sz w:val="24"/>
          <w:szCs w:val="24"/>
        </w:rPr>
        <w:t>需求。内容详实、需求贴合度高且条理清晰的得</w:t>
      </w:r>
      <w:r>
        <w:rPr>
          <w:rFonts w:hint="eastAsia"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；内容较为简单、可行、细节</w:t>
      </w:r>
      <w:r>
        <w:rPr>
          <w:rFonts w:hint="eastAsia" w:ascii="Times New Roman" w:hAnsi="Times New Roman" w:eastAsia="宋体" w:cs="Times New Roman"/>
          <w:color w:val="auto"/>
          <w:sz w:val="24"/>
          <w:szCs w:val="24"/>
          <w:lang w:eastAsia="zh-CN"/>
        </w:rPr>
        <w:t>有待</w:t>
      </w:r>
      <w:r>
        <w:rPr>
          <w:rFonts w:hint="eastAsia" w:ascii="Times New Roman" w:hAnsi="Times New Roman" w:eastAsia="宋体" w:cs="Times New Roman"/>
          <w:color w:val="auto"/>
          <w:sz w:val="24"/>
          <w:szCs w:val="24"/>
        </w:rPr>
        <w:t>完善的得</w:t>
      </w:r>
      <w:r>
        <w:rPr>
          <w:rFonts w:hint="eastAsia" w:ascii="Times New Roman" w:hAnsi="Times New Roman" w:eastAsia="宋体" w:cs="Times New Roman"/>
          <w:color w:val="auto"/>
          <w:sz w:val="24"/>
          <w:szCs w:val="24"/>
          <w:lang w:val="en-US" w:eastAsia="zh-CN"/>
        </w:rPr>
        <w:t>1.5</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；内容粗略、无针对性、基本满足采购需求的得1分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。本项最高得</w:t>
      </w:r>
      <w:r>
        <w:rPr>
          <w:rFonts w:hint="eastAsia" w:ascii="Times New Roman" w:hAnsi="Times New Roman" w:eastAsia="宋体" w:cs="Times New Roman"/>
          <w:color w:val="auto"/>
          <w:sz w:val="24"/>
          <w:szCs w:val="24"/>
          <w:lang w:val="en-US" w:eastAsia="zh-CN"/>
        </w:rPr>
        <w:t>4</w:t>
      </w:r>
      <w:r>
        <w:rPr>
          <w:rFonts w:hint="eastAsia" w:ascii="Times New Roman" w:hAnsi="Times New Roman" w:eastAsia="宋体" w:cs="Times New Roman"/>
          <w:color w:val="auto"/>
          <w:sz w:val="24"/>
          <w:szCs w:val="24"/>
        </w:rPr>
        <w:t>分，每缺少一</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内容或内容存在不能满足采购需求，或存在逻辑错误、前后矛盾，或存在违反现行相关规范的，该</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不得分。</w:t>
      </w:r>
    </w:p>
    <w:p w14:paraId="25660C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6）</w:t>
      </w:r>
      <w:r>
        <w:rPr>
          <w:rFonts w:hint="eastAsia" w:ascii="宋体" w:hAnsi="宋体"/>
          <w:b/>
          <w:bCs/>
          <w:color w:val="000000" w:themeColor="text1"/>
          <w:sz w:val="24"/>
          <w:highlight w:val="none"/>
          <w14:textFill>
            <w14:solidFill>
              <w14:schemeClr w14:val="tx1"/>
            </w14:solidFill>
          </w14:textFill>
        </w:rPr>
        <w:t>物资装备的配备及维保使用方案</w:t>
      </w:r>
      <w:r>
        <w:rPr>
          <w:rFonts w:hint="eastAsia" w:ascii="宋体" w:hAnsi="宋体" w:cs="宋体"/>
          <w:b/>
          <w:color w:val="000000" w:themeColor="text1"/>
          <w:sz w:val="24"/>
          <w:highlight w:val="none"/>
          <w14:textFill>
            <w14:solidFill>
              <w14:schemeClr w14:val="tx1"/>
            </w14:solidFill>
          </w14:textFill>
        </w:rPr>
        <w:t>（3分）：</w:t>
      </w:r>
      <w:r>
        <w:rPr>
          <w:rFonts w:hint="eastAsia" w:ascii="宋体" w:hAnsi="宋体" w:eastAsia="宋体" w:cs="宋体"/>
          <w:color w:val="000000" w:themeColor="text1"/>
          <w:sz w:val="24"/>
          <w:highlight w:val="none"/>
          <w14:textFill>
            <w14:solidFill>
              <w14:schemeClr w14:val="tx1"/>
            </w14:solidFill>
          </w14:textFill>
        </w:rPr>
        <w:t>包括：①投入本项目的工具设备物资明细表；</w:t>
      </w:r>
      <w:r>
        <w:rPr>
          <w:rFonts w:hint="eastAsia" w:ascii="Times New Roman" w:hAnsi="Times New Roman" w:eastAsia="宋体" w:cs="Times New Roman"/>
          <w:color w:val="auto"/>
          <w:sz w:val="24"/>
          <w:szCs w:val="24"/>
        </w:rPr>
        <w:t>②维保使用方案；③安保装备、防护器材维保使用方案。</w:t>
      </w:r>
    </w:p>
    <w:p w14:paraId="7A5397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投标人须针对每</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内容进行阐述，阐述内容须满足采购需求。内容详实、需求贴合度高且条理清晰的得</w:t>
      </w:r>
      <w:r>
        <w:rPr>
          <w:rFonts w:hint="eastAsia"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；内容较为简单、可行、细节</w:t>
      </w:r>
      <w:r>
        <w:rPr>
          <w:rFonts w:hint="eastAsia" w:ascii="Times New Roman" w:hAnsi="Times New Roman" w:eastAsia="宋体" w:cs="Times New Roman"/>
          <w:color w:val="auto"/>
          <w:sz w:val="24"/>
          <w:szCs w:val="24"/>
          <w:lang w:eastAsia="zh-CN"/>
        </w:rPr>
        <w:t>有待</w:t>
      </w:r>
      <w:r>
        <w:rPr>
          <w:rFonts w:hint="eastAsia" w:ascii="Times New Roman" w:hAnsi="Times New Roman" w:eastAsia="宋体" w:cs="Times New Roman"/>
          <w:color w:val="auto"/>
          <w:sz w:val="24"/>
          <w:szCs w:val="24"/>
        </w:rPr>
        <w:t>完善的得</w:t>
      </w:r>
      <w:r>
        <w:rPr>
          <w:rFonts w:hint="eastAsia" w:ascii="Times New Roman" w:hAnsi="Times New Roman" w:eastAsia="宋体" w:cs="Times New Roman"/>
          <w:color w:val="auto"/>
          <w:sz w:val="24"/>
          <w:szCs w:val="24"/>
          <w:lang w:val="en-US" w:eastAsia="zh-CN"/>
        </w:rPr>
        <w:t>0.5</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；内容粗略、无针对性、基本满足采购需求的得</w:t>
      </w:r>
      <w:r>
        <w:rPr>
          <w:rFonts w:hint="eastAsia" w:ascii="Times New Roman" w:hAnsi="Times New Roman" w:eastAsia="宋体" w:cs="Times New Roman"/>
          <w:color w:val="auto"/>
          <w:sz w:val="24"/>
          <w:szCs w:val="24"/>
          <w:lang w:val="en-US" w:eastAsia="zh-CN"/>
        </w:rPr>
        <w:t>0.2</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。本项最高得</w:t>
      </w:r>
      <w:r>
        <w:rPr>
          <w:rFonts w:hint="eastAsia" w:ascii="Times New Roman" w:hAnsi="Times New Roman" w:eastAsia="宋体" w:cs="Times New Roman"/>
          <w:color w:val="auto"/>
          <w:sz w:val="24"/>
          <w:szCs w:val="24"/>
          <w:lang w:val="en-US" w:eastAsia="zh-CN"/>
        </w:rPr>
        <w:t>3</w:t>
      </w:r>
      <w:r>
        <w:rPr>
          <w:rFonts w:hint="eastAsia" w:ascii="Times New Roman" w:hAnsi="Times New Roman" w:eastAsia="宋体" w:cs="Times New Roman"/>
          <w:color w:val="auto"/>
          <w:sz w:val="24"/>
          <w:szCs w:val="24"/>
        </w:rPr>
        <w:t>分，每缺少一</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内容或内容存在不能满足采购需求，或存在逻辑错误、前后矛盾，或存在违反现行相关规范的，该</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不得分。</w:t>
      </w:r>
    </w:p>
    <w:p w14:paraId="76BF5B7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7）管理重点难点和措施（3分）：</w:t>
      </w:r>
      <w:r>
        <w:rPr>
          <w:rFonts w:hint="eastAsia" w:ascii="宋体" w:hAnsi="宋体"/>
          <w:color w:val="000000" w:themeColor="text1"/>
          <w:sz w:val="24"/>
          <w:highlight w:val="none"/>
          <w14:textFill>
            <w14:solidFill>
              <w14:schemeClr w14:val="tx1"/>
            </w14:solidFill>
          </w14:textFill>
        </w:rPr>
        <w:t>包括：①整体管理服务；②管理重点难点；③安全对策。</w:t>
      </w:r>
    </w:p>
    <w:p w14:paraId="074770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投标人须针对每</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内容进行阐述，阐述内容须满足采购需求。内容详实、需求贴合度高且条理清晰的得</w:t>
      </w:r>
      <w:r>
        <w:rPr>
          <w:rFonts w:hint="eastAsia"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；内容较为简单、可行、细节</w:t>
      </w:r>
      <w:r>
        <w:rPr>
          <w:rFonts w:hint="eastAsia" w:ascii="Times New Roman" w:hAnsi="Times New Roman" w:eastAsia="宋体" w:cs="Times New Roman"/>
          <w:color w:val="auto"/>
          <w:sz w:val="24"/>
          <w:szCs w:val="24"/>
          <w:lang w:eastAsia="zh-CN"/>
        </w:rPr>
        <w:t>有待</w:t>
      </w:r>
      <w:r>
        <w:rPr>
          <w:rFonts w:hint="eastAsia" w:ascii="Times New Roman" w:hAnsi="Times New Roman" w:eastAsia="宋体" w:cs="Times New Roman"/>
          <w:color w:val="auto"/>
          <w:sz w:val="24"/>
          <w:szCs w:val="24"/>
        </w:rPr>
        <w:t>完善的得</w:t>
      </w:r>
      <w:r>
        <w:rPr>
          <w:rFonts w:hint="eastAsia" w:ascii="Times New Roman" w:hAnsi="Times New Roman" w:eastAsia="宋体" w:cs="Times New Roman"/>
          <w:color w:val="auto"/>
          <w:sz w:val="24"/>
          <w:szCs w:val="24"/>
          <w:lang w:val="en-US" w:eastAsia="zh-CN"/>
        </w:rPr>
        <w:t>0.5</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；内容粗略、无针对性、基本满足采购需求的得</w:t>
      </w:r>
      <w:r>
        <w:rPr>
          <w:rFonts w:hint="eastAsia" w:ascii="Times New Roman" w:hAnsi="Times New Roman" w:eastAsia="宋体" w:cs="Times New Roman"/>
          <w:color w:val="auto"/>
          <w:sz w:val="24"/>
          <w:szCs w:val="24"/>
          <w:lang w:val="en-US" w:eastAsia="zh-CN"/>
        </w:rPr>
        <w:t>0.2</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。本项最高得</w:t>
      </w:r>
      <w:r>
        <w:rPr>
          <w:rFonts w:hint="eastAsia" w:ascii="Times New Roman" w:hAnsi="Times New Roman" w:eastAsia="宋体" w:cs="Times New Roman"/>
          <w:color w:val="auto"/>
          <w:sz w:val="24"/>
          <w:szCs w:val="24"/>
          <w:lang w:val="en-US" w:eastAsia="zh-CN"/>
        </w:rPr>
        <w:t>3</w:t>
      </w:r>
      <w:r>
        <w:rPr>
          <w:rFonts w:hint="eastAsia" w:ascii="Times New Roman" w:hAnsi="Times New Roman" w:eastAsia="宋体" w:cs="Times New Roman"/>
          <w:color w:val="auto"/>
          <w:sz w:val="24"/>
          <w:szCs w:val="24"/>
        </w:rPr>
        <w:t>分，每缺少一</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内容或内容存在不能满足采购需求，或存在逻辑错误、前后矛盾，或存在违反现行相关规范的，该</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不得分。</w:t>
      </w:r>
    </w:p>
    <w:p w14:paraId="494BC86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8</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与采购人以及其他单位、部门的综合协调方案（4分）：</w:t>
      </w:r>
      <w:r>
        <w:rPr>
          <w:rFonts w:hint="eastAsia" w:ascii="宋体" w:hAnsi="宋体"/>
          <w:color w:val="000000" w:themeColor="text1"/>
          <w:sz w:val="24"/>
          <w:highlight w:val="none"/>
          <w14:textFill>
            <w14:solidFill>
              <w14:schemeClr w14:val="tx1"/>
            </w14:solidFill>
          </w14:textFill>
        </w:rPr>
        <w:t>包括：①综合协调方案；②综合协调方案的落实响应措施。</w:t>
      </w:r>
    </w:p>
    <w:p w14:paraId="5A6E5B5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000000" w:themeColor="text1"/>
          <w:sz w:val="24"/>
          <w:highlight w:val="none"/>
          <w14:textFill>
            <w14:solidFill>
              <w14:schemeClr w14:val="tx1"/>
            </w14:solidFill>
          </w14:textFill>
        </w:rPr>
      </w:pPr>
      <w:r>
        <w:rPr>
          <w:rFonts w:hint="eastAsia"/>
          <w:color w:val="auto"/>
          <w:sz w:val="24"/>
          <w:szCs w:val="24"/>
        </w:rPr>
        <w:t>投标人</w:t>
      </w:r>
      <w:r>
        <w:rPr>
          <w:rFonts w:hint="eastAsia" w:ascii="Times New Roman" w:hAnsi="Times New Roman" w:eastAsia="宋体" w:cs="Times New Roman"/>
          <w:color w:val="auto"/>
          <w:sz w:val="24"/>
          <w:szCs w:val="24"/>
        </w:rPr>
        <w:t>须针对每</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内容进行阐述，阐述内容须满足采购需求。内容详实、需求贴合度高且条理清晰的得</w:t>
      </w:r>
      <w:r>
        <w:rPr>
          <w:rFonts w:hint="eastAsia"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；内容较为简单、可行、细节</w:t>
      </w:r>
      <w:r>
        <w:rPr>
          <w:rFonts w:hint="eastAsia" w:ascii="Times New Roman" w:hAnsi="Times New Roman" w:eastAsia="宋体" w:cs="Times New Roman"/>
          <w:color w:val="auto"/>
          <w:sz w:val="24"/>
          <w:szCs w:val="24"/>
          <w:lang w:eastAsia="zh-CN"/>
        </w:rPr>
        <w:t>有待</w:t>
      </w:r>
      <w:r>
        <w:rPr>
          <w:rFonts w:hint="eastAsia" w:ascii="Times New Roman" w:hAnsi="Times New Roman" w:eastAsia="宋体" w:cs="Times New Roman"/>
          <w:color w:val="auto"/>
          <w:sz w:val="24"/>
          <w:szCs w:val="24"/>
        </w:rPr>
        <w:t>完善的得</w:t>
      </w:r>
      <w:r>
        <w:rPr>
          <w:rFonts w:hint="eastAsia" w:ascii="Times New Roman" w:hAnsi="Times New Roman" w:eastAsia="宋体" w:cs="Times New Roman"/>
          <w:color w:val="auto"/>
          <w:sz w:val="24"/>
          <w:szCs w:val="24"/>
          <w:lang w:val="en-US" w:eastAsia="zh-CN"/>
        </w:rPr>
        <w:t>1.5</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；内容粗略、无针对性、基本满足采购需求的得1分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。本项最高得</w:t>
      </w:r>
      <w:r>
        <w:rPr>
          <w:rFonts w:hint="eastAsia" w:ascii="Times New Roman" w:hAnsi="Times New Roman" w:eastAsia="宋体" w:cs="Times New Roman"/>
          <w:color w:val="auto"/>
          <w:sz w:val="24"/>
          <w:szCs w:val="24"/>
          <w:lang w:val="en-US" w:eastAsia="zh-CN"/>
        </w:rPr>
        <w:t>4</w:t>
      </w:r>
      <w:r>
        <w:rPr>
          <w:rFonts w:hint="eastAsia" w:ascii="Times New Roman" w:hAnsi="Times New Roman" w:eastAsia="宋体" w:cs="Times New Roman"/>
          <w:color w:val="auto"/>
          <w:sz w:val="24"/>
          <w:szCs w:val="24"/>
        </w:rPr>
        <w:t>分，每缺少一</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内容或内容存在不能满足采购需求，或存在逻辑错误、前后矛盾，或存在违反现行相关规范的，该</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不得分。</w:t>
      </w:r>
    </w:p>
    <w:p w14:paraId="4FD98D05">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9</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正式接管前具体措施和特殊情况应急预案（10分）：</w:t>
      </w:r>
      <w:r>
        <w:rPr>
          <w:rFonts w:hint="eastAsia" w:ascii="宋体" w:hAnsi="宋体"/>
          <w:color w:val="000000" w:themeColor="text1"/>
          <w:sz w:val="24"/>
          <w:highlight w:val="none"/>
          <w14:textFill>
            <w14:solidFill>
              <w14:schemeClr w14:val="tx1"/>
            </w14:solidFill>
          </w14:textFill>
        </w:rPr>
        <w:t>包括：①进驻前期计划；②正式接管前具体措施；③进退场交接方案；④特殊情况应急预案；⑤过失及意外保障措施。</w:t>
      </w:r>
    </w:p>
    <w:p w14:paraId="7344CB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ascii="宋体" w:hAnsi="宋体"/>
          <w:color w:val="000000" w:themeColor="text1"/>
          <w:sz w:val="24"/>
          <w:highlight w:val="none"/>
          <w14:textFill>
            <w14:solidFill>
              <w14:schemeClr w14:val="tx1"/>
            </w14:solidFill>
          </w14:textFill>
        </w:rPr>
      </w:pPr>
      <w:r>
        <w:rPr>
          <w:rFonts w:hint="eastAsia"/>
          <w:color w:val="auto"/>
          <w:sz w:val="24"/>
          <w:szCs w:val="24"/>
        </w:rPr>
        <w:t>投标人</w:t>
      </w:r>
      <w:r>
        <w:rPr>
          <w:rFonts w:hint="eastAsia" w:ascii="Times New Roman" w:hAnsi="Times New Roman" w:eastAsia="宋体" w:cs="Times New Roman"/>
          <w:color w:val="auto"/>
          <w:sz w:val="24"/>
          <w:szCs w:val="24"/>
        </w:rPr>
        <w:t>须针对每</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内容进行阐述，阐述内容须满足采购需求。内容详实、需求贴合度高且条理清晰的得</w:t>
      </w:r>
      <w:r>
        <w:rPr>
          <w:rFonts w:hint="eastAsia"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；内容较为简单、可行、细节</w:t>
      </w:r>
      <w:r>
        <w:rPr>
          <w:rFonts w:hint="eastAsia" w:ascii="Times New Roman" w:hAnsi="Times New Roman" w:eastAsia="宋体" w:cs="Times New Roman"/>
          <w:color w:val="auto"/>
          <w:sz w:val="24"/>
          <w:szCs w:val="24"/>
          <w:lang w:eastAsia="zh-CN"/>
        </w:rPr>
        <w:t>有待</w:t>
      </w:r>
      <w:r>
        <w:rPr>
          <w:rFonts w:hint="eastAsia" w:ascii="Times New Roman" w:hAnsi="Times New Roman" w:eastAsia="宋体" w:cs="Times New Roman"/>
          <w:color w:val="auto"/>
          <w:sz w:val="24"/>
          <w:szCs w:val="24"/>
        </w:rPr>
        <w:t>完善的得</w:t>
      </w:r>
      <w:r>
        <w:rPr>
          <w:rFonts w:hint="eastAsia" w:ascii="Times New Roman" w:hAnsi="Times New Roman" w:eastAsia="宋体" w:cs="Times New Roman"/>
          <w:color w:val="auto"/>
          <w:sz w:val="24"/>
          <w:szCs w:val="24"/>
          <w:lang w:val="en-US" w:eastAsia="zh-CN"/>
        </w:rPr>
        <w:t>1.5</w:t>
      </w:r>
      <w:r>
        <w:rPr>
          <w:rFonts w:hint="eastAsia" w:ascii="Times New Roman" w:hAnsi="Times New Roman" w:eastAsia="宋体" w:cs="Times New Roman"/>
          <w:color w:val="auto"/>
          <w:sz w:val="24"/>
          <w:szCs w:val="24"/>
        </w:rPr>
        <w:t>分</w:t>
      </w:r>
      <w:r>
        <w:rPr>
          <w:rFonts w:hint="eastAsia" w:ascii="Times New Roman" w:hAnsi="Times New Roman" w:eastAsia="宋体" w:cs="Times New Roman"/>
          <w:color w:val="auto"/>
          <w:sz w:val="24"/>
          <w:szCs w:val="24"/>
          <w:lang w:val="en-US" w:eastAsia="zh-CN"/>
        </w:rPr>
        <w:t>/项</w:t>
      </w:r>
      <w:r>
        <w:rPr>
          <w:rFonts w:hint="eastAsia" w:ascii="Times New Roman" w:hAnsi="Times New Roman" w:eastAsia="宋体" w:cs="Times New Roman"/>
          <w:color w:val="auto"/>
          <w:sz w:val="24"/>
          <w:szCs w:val="24"/>
        </w:rPr>
        <w:t>；内容粗略、无针对性、基</w:t>
      </w:r>
      <w:r>
        <w:rPr>
          <w:rFonts w:hint="eastAsia" w:ascii="Times New Roman" w:hAnsi="Times New Roman" w:eastAsia="宋体" w:cs="Times New Roman"/>
          <w:color w:val="auto"/>
          <w:sz w:val="24"/>
          <w:szCs w:val="24"/>
          <w:highlight w:val="none"/>
        </w:rPr>
        <w:t>本满足采购需求的得1分</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。本项最高得</w:t>
      </w:r>
      <w:r>
        <w:rPr>
          <w:rFonts w:hint="eastAsia" w:ascii="Times New Roman" w:hAnsi="Times New Roman" w:eastAsia="宋体" w:cs="Times New Roman"/>
          <w:color w:val="auto"/>
          <w:sz w:val="24"/>
          <w:szCs w:val="24"/>
          <w:highlight w:val="none"/>
          <w:lang w:val="en-US" w:eastAsia="zh-CN"/>
        </w:rPr>
        <w:t>10</w:t>
      </w:r>
      <w:r>
        <w:rPr>
          <w:rFonts w:hint="eastAsia" w:ascii="Times New Roman" w:hAnsi="Times New Roman" w:eastAsia="宋体" w:cs="Times New Roman"/>
          <w:color w:val="auto"/>
          <w:sz w:val="24"/>
          <w:szCs w:val="24"/>
          <w:highlight w:val="none"/>
        </w:rPr>
        <w:t>分，每缺少一</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内容或内容存在不能满足采购需求，或存在逻辑错误、前后矛盾，或存在违反现行相关规范的，该</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不得分。</w:t>
      </w:r>
      <w:r>
        <w:rPr>
          <w:rFonts w:hint="eastAsia" w:ascii="Times New Roman" w:hAnsi="Times New Roman" w:eastAsia="宋体" w:cs="Times New Roman"/>
          <w:color w:val="auto"/>
          <w:sz w:val="24"/>
          <w:szCs w:val="24"/>
          <w:highlight w:val="none"/>
          <w:lang w:val="en-US" w:eastAsia="zh-CN"/>
        </w:rPr>
        <w:t xml:space="preserve">  </w:t>
      </w:r>
      <w:r>
        <w:rPr>
          <w:rFonts w:hint="eastAsia" w:ascii="宋体" w:hAnsi="宋体"/>
          <w:b/>
          <w:bCs/>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lang w:val="en-US" w:eastAsia="zh-CN"/>
          <w14:textFill>
            <w14:solidFill>
              <w14:schemeClr w14:val="tx1"/>
            </w14:solidFill>
          </w14:textFill>
        </w:rPr>
        <w:t>0</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服务响应时间（</w:t>
      </w:r>
      <w:r>
        <w:rPr>
          <w:rFonts w:hint="eastAsia" w:ascii="宋体" w:hAnsi="宋体"/>
          <w:b/>
          <w:bCs/>
          <w:color w:val="000000" w:themeColor="text1"/>
          <w:sz w:val="24"/>
          <w:highlight w:val="none"/>
          <w:lang w:val="en-US" w:eastAsia="zh-CN"/>
          <w14:textFill>
            <w14:solidFill>
              <w14:schemeClr w14:val="tx1"/>
            </w14:solidFill>
          </w14:textFill>
        </w:rPr>
        <w:t>6</w:t>
      </w:r>
      <w:r>
        <w:rPr>
          <w:rFonts w:hint="eastAsia" w:ascii="宋体" w:hAnsi="宋体"/>
          <w:b/>
          <w:bCs/>
          <w:color w:val="000000" w:themeColor="text1"/>
          <w:sz w:val="24"/>
          <w:highlight w:val="none"/>
          <w14:textFill>
            <w14:solidFill>
              <w14:schemeClr w14:val="tx1"/>
            </w14:solidFill>
          </w14:textFill>
        </w:rPr>
        <w:t>分）：</w:t>
      </w:r>
      <w:r>
        <w:rPr>
          <w:rFonts w:hint="eastAsia" w:ascii="宋体" w:hAnsi="宋体"/>
          <w:color w:val="000000" w:themeColor="text1"/>
          <w:sz w:val="24"/>
          <w:highlight w:val="none"/>
          <w14:textFill>
            <w14:solidFill>
              <w14:schemeClr w14:val="tx1"/>
            </w14:solidFill>
          </w14:textFill>
        </w:rPr>
        <w:t>包括：①快速反应能力；②突发事件服务响应；③应急响应。</w:t>
      </w:r>
    </w:p>
    <w:p w14:paraId="63F62DF9">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color w:val="auto"/>
          <w:sz w:val="24"/>
          <w:szCs w:val="24"/>
          <w:highlight w:val="none"/>
        </w:rPr>
      </w:pPr>
      <w:r>
        <w:rPr>
          <w:rFonts w:hint="eastAsia"/>
          <w:color w:val="auto"/>
          <w:sz w:val="24"/>
          <w:szCs w:val="24"/>
          <w:highlight w:val="none"/>
        </w:rPr>
        <w:t>投标人</w:t>
      </w:r>
      <w:r>
        <w:rPr>
          <w:rFonts w:hint="eastAsia" w:ascii="Times New Roman" w:hAnsi="Times New Roman" w:eastAsia="宋体" w:cs="Times New Roman"/>
          <w:color w:val="auto"/>
          <w:sz w:val="24"/>
          <w:szCs w:val="24"/>
          <w:highlight w:val="none"/>
        </w:rPr>
        <w:t>须针对每</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内容进行阐述，阐述内容须满足采购需求。内容详实、需求贴合度高且条理清晰的得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分</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；内容较为简单、可行、细节</w:t>
      </w:r>
      <w:r>
        <w:rPr>
          <w:rFonts w:hint="eastAsia" w:ascii="Times New Roman" w:hAnsi="Times New Roman" w:eastAsia="宋体" w:cs="Times New Roman"/>
          <w:color w:val="auto"/>
          <w:sz w:val="24"/>
          <w:szCs w:val="24"/>
          <w:highlight w:val="none"/>
          <w:lang w:eastAsia="zh-CN"/>
        </w:rPr>
        <w:t>有待</w:t>
      </w:r>
      <w:r>
        <w:rPr>
          <w:rFonts w:hint="eastAsia" w:ascii="Times New Roman" w:hAnsi="Times New Roman" w:eastAsia="宋体" w:cs="Times New Roman"/>
          <w:color w:val="auto"/>
          <w:sz w:val="24"/>
          <w:szCs w:val="24"/>
          <w:highlight w:val="none"/>
        </w:rPr>
        <w:t>完善的得</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rPr>
        <w:t>分</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；内容粗略、无针对性、基本满足采购需求的得1分</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。本项最高得</w:t>
      </w: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rPr>
        <w:t>分，每缺少一</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内容或内容存在不能满足采购需求，或存在逻辑错误、前后矛盾，或存在违反现行相关规范的，该</w:t>
      </w:r>
      <w:r>
        <w:rPr>
          <w:rFonts w:hint="eastAsia" w:ascii="Times New Roman" w:hAnsi="Times New Roman" w:eastAsia="宋体" w:cs="Times New Roman"/>
          <w:color w:val="auto"/>
          <w:sz w:val="24"/>
          <w:szCs w:val="24"/>
          <w:highlight w:val="none"/>
          <w:lang w:val="en-US" w:eastAsia="zh-CN"/>
        </w:rPr>
        <w:t>项</w:t>
      </w:r>
      <w:r>
        <w:rPr>
          <w:rFonts w:hint="eastAsia" w:ascii="Times New Roman" w:hAnsi="Times New Roman" w:eastAsia="宋体" w:cs="Times New Roman"/>
          <w:color w:val="auto"/>
          <w:sz w:val="24"/>
          <w:szCs w:val="24"/>
          <w:highlight w:val="none"/>
        </w:rPr>
        <w:t>不得分。</w:t>
      </w:r>
    </w:p>
    <w:p w14:paraId="30FC6E37">
      <w:pPr>
        <w:spacing w:line="440" w:lineRule="exact"/>
        <w:ind w:firstLine="482"/>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注：投标供应商须针对本项目的实际情况，结合自身条件，编制相应的“技术部分”。取所有评委打分的平均值。</w:t>
      </w:r>
    </w:p>
    <w:p w14:paraId="4E0DD7FF">
      <w:pPr>
        <w:spacing w:line="440" w:lineRule="exact"/>
        <w:ind w:firstLine="482"/>
        <w:rPr>
          <w:rFonts w:ascii="宋体" w:hAnsi="宋体" w:cs="宋体"/>
          <w:b/>
          <w:bCs/>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评分办法及评分细则的解释权属采购人，未列入本评分细则的其他条件不作为评分内容。</w:t>
      </w:r>
    </w:p>
    <w:p w14:paraId="47F6207B">
      <w:pPr>
        <w:spacing w:line="440" w:lineRule="exact"/>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（十一）定标：</w:t>
      </w:r>
    </w:p>
    <w:p w14:paraId="5FEDFE97">
      <w:pPr>
        <w:numPr>
          <w:ilvl w:val="0"/>
          <w:numId w:val="13"/>
        </w:numPr>
        <w:tabs>
          <w:tab w:val="left" w:pos="525"/>
          <w:tab w:val="left" w:pos="945"/>
          <w:tab w:val="left" w:pos="1155"/>
        </w:tabs>
        <w:spacing w:line="440" w:lineRule="exact"/>
        <w:ind w:left="0" w:firstLine="523"/>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人在收到评标报告2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color w:val="000000" w:themeColor="text1"/>
          <w:sz w:val="24"/>
          <w:highlight w:val="none"/>
          <w14:textFill>
            <w14:solidFill>
              <w14:schemeClr w14:val="tx1"/>
            </w14:solidFill>
          </w14:textFill>
        </w:rPr>
        <w:t>作解释</w:t>
      </w:r>
      <w:r>
        <w:rPr>
          <w:rFonts w:hint="eastAsia" w:ascii="宋体" w:hAnsi="宋体"/>
          <w:bCs/>
          <w:color w:val="000000" w:themeColor="text1"/>
          <w:sz w:val="24"/>
          <w:highlight w:val="none"/>
          <w14:textFill>
            <w14:solidFill>
              <w14:schemeClr w14:val="tx1"/>
            </w14:solidFill>
          </w14:textFill>
        </w:rPr>
        <w:t>。如有质疑，应在</w:t>
      </w:r>
      <w:r>
        <w:rPr>
          <w:rFonts w:ascii="宋体" w:hAnsi="宋体"/>
          <w:bCs/>
          <w:color w:val="000000" w:themeColor="text1"/>
          <w:sz w:val="24"/>
          <w:highlight w:val="none"/>
          <w14:textFill>
            <w14:solidFill>
              <w14:schemeClr w14:val="tx1"/>
            </w14:solidFill>
          </w14:textFill>
        </w:rPr>
        <w:t>法定质疑期限</w:t>
      </w:r>
      <w:r>
        <w:rPr>
          <w:rFonts w:hint="eastAsia" w:ascii="宋体" w:hAnsi="宋体"/>
          <w:bCs/>
          <w:color w:val="000000" w:themeColor="text1"/>
          <w:sz w:val="24"/>
          <w:highlight w:val="none"/>
          <w14:textFill>
            <w14:solidFill>
              <w14:schemeClr w14:val="tx1"/>
            </w14:solidFill>
          </w14:textFill>
        </w:rPr>
        <w:t>内，即中标公告期限届满之日起</w:t>
      </w:r>
      <w:r>
        <w:rPr>
          <w:rFonts w:ascii="宋体" w:hAnsi="宋体"/>
          <w:bCs/>
          <w:color w:val="000000" w:themeColor="text1"/>
          <w:sz w:val="24"/>
          <w:highlight w:val="none"/>
          <w14:textFill>
            <w14:solidFill>
              <w14:schemeClr w14:val="tx1"/>
            </w14:solidFill>
          </w14:textFill>
        </w:rPr>
        <w:t>7</w:t>
      </w:r>
      <w:r>
        <w:rPr>
          <w:rFonts w:hint="eastAsia" w:ascii="宋体" w:hAnsi="宋体"/>
          <w:bCs/>
          <w:color w:val="000000" w:themeColor="text1"/>
          <w:sz w:val="24"/>
          <w:highlight w:val="none"/>
          <w14:textFill>
            <w14:solidFill>
              <w14:schemeClr w14:val="tx1"/>
            </w14:solidFill>
          </w14:textFill>
        </w:rPr>
        <w:t>个工作日内，以书面形式送达采购人。质疑函应当列明具体的</w:t>
      </w:r>
      <w:r>
        <w:rPr>
          <w:rFonts w:ascii="宋体" w:hAnsi="宋体"/>
          <w:bCs/>
          <w:color w:val="000000" w:themeColor="text1"/>
          <w:sz w:val="24"/>
          <w:highlight w:val="none"/>
          <w14:textFill>
            <w14:solidFill>
              <w14:schemeClr w14:val="tx1"/>
            </w14:solidFill>
          </w14:textFill>
        </w:rPr>
        <w:t>质疑事项及事实根据</w:t>
      </w:r>
      <w:r>
        <w:rPr>
          <w:rFonts w:hint="eastAsia" w:ascii="宋体" w:hAnsi="宋体"/>
          <w:bCs/>
          <w:color w:val="000000" w:themeColor="text1"/>
          <w:sz w:val="24"/>
          <w:highlight w:val="none"/>
          <w14:textFill>
            <w14:solidFill>
              <w14:schemeClr w14:val="tx1"/>
            </w14:solidFill>
          </w14:textFill>
        </w:rPr>
        <w:t>，</w:t>
      </w:r>
      <w:r>
        <w:rPr>
          <w:rFonts w:ascii="宋体" w:hAnsi="宋体"/>
          <w:bCs/>
          <w:color w:val="000000" w:themeColor="text1"/>
          <w:sz w:val="24"/>
          <w:highlight w:val="none"/>
          <w14:textFill>
            <w14:solidFill>
              <w14:schemeClr w14:val="tx1"/>
            </w14:solidFill>
          </w14:textFill>
        </w:rPr>
        <w:t>认为自己合法权益受到损害的相关证据材料</w:t>
      </w:r>
      <w:r>
        <w:rPr>
          <w:rFonts w:hint="eastAsia" w:ascii="宋体" w:hAnsi="宋体"/>
          <w:bCs/>
          <w:color w:val="000000" w:themeColor="text1"/>
          <w:sz w:val="24"/>
          <w:highlight w:val="none"/>
          <w14:textFill>
            <w14:solidFill>
              <w14:schemeClr w14:val="tx1"/>
            </w14:solidFill>
          </w14:textFill>
        </w:rPr>
        <w:t>以及</w:t>
      </w:r>
      <w:r>
        <w:rPr>
          <w:rFonts w:ascii="宋体" w:hAnsi="宋体"/>
          <w:bCs/>
          <w:color w:val="000000" w:themeColor="text1"/>
          <w:sz w:val="24"/>
          <w:highlight w:val="none"/>
          <w14:textFill>
            <w14:solidFill>
              <w14:schemeClr w14:val="tx1"/>
            </w14:solidFill>
          </w14:textFill>
        </w:rPr>
        <w:t>质疑供应商的名称、地址、邮编、联系人、联系电话</w:t>
      </w:r>
      <w:r>
        <w:rPr>
          <w:rFonts w:hint="eastAsia" w:ascii="宋体" w:hAnsi="宋体"/>
          <w:bCs/>
          <w:color w:val="000000" w:themeColor="text1"/>
          <w:sz w:val="24"/>
          <w:highlight w:val="none"/>
          <w14:textFill>
            <w14:solidFill>
              <w14:schemeClr w14:val="tx1"/>
            </w14:solidFill>
          </w14:textFill>
        </w:rPr>
        <w:t>、日期，同时该质疑函应由投标供应商法定代表人签字并加盖单位公章（原件）。采购人将在收到符合上述要求的书面质疑后七个工作日内，对质疑内容作出答复。投标供应商在</w:t>
      </w:r>
      <w:r>
        <w:rPr>
          <w:rFonts w:ascii="宋体" w:hAnsi="宋体"/>
          <w:bCs/>
          <w:color w:val="000000" w:themeColor="text1"/>
          <w:sz w:val="24"/>
          <w:highlight w:val="none"/>
          <w14:textFill>
            <w14:solidFill>
              <w14:schemeClr w14:val="tx1"/>
            </w14:solidFill>
          </w14:textFill>
        </w:rPr>
        <w:t>法定质疑期限</w:t>
      </w:r>
      <w:r>
        <w:rPr>
          <w:rFonts w:hint="eastAsia" w:ascii="宋体" w:hAnsi="宋体"/>
          <w:bCs/>
          <w:color w:val="000000" w:themeColor="text1"/>
          <w:sz w:val="24"/>
          <w:highlight w:val="none"/>
          <w14:textFill>
            <w14:solidFill>
              <w14:schemeClr w14:val="tx1"/>
            </w14:solidFill>
          </w14:textFill>
        </w:rPr>
        <w:t>外送达的质疑函或</w:t>
      </w:r>
      <w:r>
        <w:rPr>
          <w:rFonts w:ascii="宋体" w:hAnsi="宋体"/>
          <w:bCs/>
          <w:color w:val="000000" w:themeColor="text1"/>
          <w:sz w:val="24"/>
          <w:highlight w:val="none"/>
          <w14:textFill>
            <w14:solidFill>
              <w14:schemeClr w14:val="tx1"/>
            </w14:solidFill>
          </w14:textFill>
        </w:rPr>
        <w:t>法定质疑期限</w:t>
      </w:r>
      <w:r>
        <w:rPr>
          <w:rFonts w:hint="eastAsia" w:ascii="宋体" w:hAnsi="宋体"/>
          <w:bCs/>
          <w:color w:val="000000" w:themeColor="text1"/>
          <w:sz w:val="24"/>
          <w:highlight w:val="none"/>
          <w14:textFill>
            <w14:solidFill>
              <w14:schemeClr w14:val="tx1"/>
            </w14:solidFill>
          </w14:textFill>
        </w:rPr>
        <w:t>内送达的</w:t>
      </w:r>
      <w:r>
        <w:rPr>
          <w:rFonts w:ascii="宋体" w:hAnsi="宋体"/>
          <w:bCs/>
          <w:color w:val="000000" w:themeColor="text1"/>
          <w:sz w:val="24"/>
          <w:highlight w:val="none"/>
          <w14:textFill>
            <w14:solidFill>
              <w14:schemeClr w14:val="tx1"/>
            </w14:solidFill>
          </w14:textFill>
        </w:rPr>
        <w:t>质疑函</w:t>
      </w:r>
      <w:r>
        <w:rPr>
          <w:rFonts w:hint="eastAsia" w:ascii="宋体" w:hAnsi="宋体"/>
          <w:bCs/>
          <w:color w:val="000000" w:themeColor="text1"/>
          <w:sz w:val="24"/>
          <w:highlight w:val="none"/>
          <w14:textFill>
            <w14:solidFill>
              <w14:schemeClr w14:val="tx1"/>
            </w14:solidFill>
          </w14:textFill>
        </w:rPr>
        <w:t>不符合上述要求</w:t>
      </w:r>
      <w:r>
        <w:rPr>
          <w:rFonts w:ascii="宋体" w:hAnsi="宋体"/>
          <w:bCs/>
          <w:color w:val="000000" w:themeColor="text1"/>
          <w:sz w:val="24"/>
          <w:highlight w:val="none"/>
          <w14:textFill>
            <w14:solidFill>
              <w14:schemeClr w14:val="tx1"/>
            </w14:solidFill>
          </w14:textFill>
        </w:rPr>
        <w:t>的</w:t>
      </w:r>
      <w:r>
        <w:rPr>
          <w:rFonts w:hint="eastAsia" w:ascii="宋体" w:hAnsi="宋体"/>
          <w:bCs/>
          <w:color w:val="000000" w:themeColor="text1"/>
          <w:sz w:val="24"/>
          <w:highlight w:val="none"/>
          <w14:textFill>
            <w14:solidFill>
              <w14:schemeClr w14:val="tx1"/>
            </w14:solidFill>
          </w14:textFill>
        </w:rPr>
        <w:t>均</w:t>
      </w:r>
      <w:r>
        <w:rPr>
          <w:rFonts w:ascii="宋体" w:hAnsi="宋体"/>
          <w:bCs/>
          <w:color w:val="000000" w:themeColor="text1"/>
          <w:sz w:val="24"/>
          <w:highlight w:val="none"/>
          <w14:textFill>
            <w14:solidFill>
              <w14:schemeClr w14:val="tx1"/>
            </w14:solidFill>
          </w14:textFill>
        </w:rPr>
        <w:t>为无效质疑</w:t>
      </w:r>
      <w:r>
        <w:rPr>
          <w:rFonts w:hint="eastAsia" w:ascii="宋体" w:hAnsi="宋体"/>
          <w:bCs/>
          <w:color w:val="000000" w:themeColor="text1"/>
          <w:sz w:val="24"/>
          <w:highlight w:val="none"/>
          <w14:textFill>
            <w14:solidFill>
              <w14:schemeClr w14:val="tx1"/>
            </w14:solidFill>
          </w14:textFill>
        </w:rPr>
        <w:t>，采购人对无效质疑不予受理。如质疑</w:t>
      </w:r>
      <w:r>
        <w:rPr>
          <w:rFonts w:ascii="宋体" w:hAnsi="宋体"/>
          <w:bCs/>
          <w:color w:val="000000" w:themeColor="text1"/>
          <w:sz w:val="24"/>
          <w:highlight w:val="none"/>
          <w14:textFill>
            <w14:solidFill>
              <w14:schemeClr w14:val="tx1"/>
            </w14:solidFill>
          </w14:textFill>
        </w:rPr>
        <w:t>查无实据</w:t>
      </w:r>
      <w:r>
        <w:rPr>
          <w:rFonts w:hint="eastAsia" w:ascii="宋体" w:hAnsi="宋体"/>
          <w:bCs/>
          <w:color w:val="000000" w:themeColor="text1"/>
          <w:sz w:val="24"/>
          <w:highlight w:val="none"/>
          <w14:textFill>
            <w14:solidFill>
              <w14:schemeClr w14:val="tx1"/>
            </w14:solidFill>
          </w14:textFill>
        </w:rPr>
        <w:t>或投标供应商</w:t>
      </w:r>
      <w:r>
        <w:rPr>
          <w:rFonts w:ascii="宋体" w:hAnsi="宋体"/>
          <w:bCs/>
          <w:color w:val="000000" w:themeColor="text1"/>
          <w:sz w:val="24"/>
          <w:highlight w:val="none"/>
          <w14:textFill>
            <w14:solidFill>
              <w14:schemeClr w14:val="tx1"/>
            </w14:solidFill>
          </w14:textFill>
        </w:rPr>
        <w:t>捏造事实</w:t>
      </w:r>
      <w:r>
        <w:rPr>
          <w:rFonts w:hint="eastAsia" w:ascii="宋体" w:hAnsi="宋体"/>
          <w:bCs/>
          <w:color w:val="000000" w:themeColor="text1"/>
          <w:sz w:val="24"/>
          <w:highlight w:val="none"/>
          <w14:textFill>
            <w14:solidFill>
              <w14:schemeClr w14:val="tx1"/>
            </w14:solidFill>
          </w14:textFill>
        </w:rPr>
        <w:t>，</w:t>
      </w:r>
      <w:r>
        <w:rPr>
          <w:rFonts w:ascii="宋体" w:hAnsi="宋体"/>
          <w:bCs/>
          <w:color w:val="000000" w:themeColor="text1"/>
          <w:sz w:val="24"/>
          <w:highlight w:val="none"/>
          <w14:textFill>
            <w14:solidFill>
              <w14:schemeClr w14:val="tx1"/>
            </w14:solidFill>
          </w14:textFill>
        </w:rPr>
        <w:t>提供虚假材料进行恶意举报</w:t>
      </w:r>
      <w:r>
        <w:rPr>
          <w:rFonts w:hint="eastAsia" w:ascii="宋体" w:hAnsi="宋体"/>
          <w:bCs/>
          <w:color w:val="000000" w:themeColor="text1"/>
          <w:sz w:val="24"/>
          <w:highlight w:val="none"/>
          <w14:textFill>
            <w14:solidFill>
              <w14:schemeClr w14:val="tx1"/>
            </w14:solidFill>
          </w14:textFill>
        </w:rPr>
        <w:t>，</w:t>
      </w:r>
      <w:r>
        <w:rPr>
          <w:rFonts w:ascii="宋体" w:hAnsi="宋体"/>
          <w:bCs/>
          <w:color w:val="000000" w:themeColor="text1"/>
          <w:sz w:val="24"/>
          <w:highlight w:val="none"/>
          <w14:textFill>
            <w14:solidFill>
              <w14:schemeClr w14:val="tx1"/>
            </w14:solidFill>
          </w14:textFill>
        </w:rPr>
        <w:t>不配合或采用不正当手段干扰政府采购质疑的</w:t>
      </w:r>
      <w:r>
        <w:rPr>
          <w:rFonts w:hint="eastAsia" w:ascii="宋体" w:hAnsi="宋体"/>
          <w:bCs/>
          <w:color w:val="000000" w:themeColor="text1"/>
          <w:sz w:val="24"/>
          <w:highlight w:val="none"/>
          <w14:textFill>
            <w14:solidFill>
              <w14:schemeClr w14:val="tx1"/>
            </w14:solidFill>
          </w14:textFill>
        </w:rPr>
        <w:t>，将记入投标供应商在江苏省和无锡市的政府采购“供应商</w:t>
      </w:r>
      <w:r>
        <w:rPr>
          <w:rFonts w:ascii="宋体" w:hAnsi="宋体"/>
          <w:bCs/>
          <w:color w:val="000000" w:themeColor="text1"/>
          <w:sz w:val="24"/>
          <w:highlight w:val="none"/>
          <w14:textFill>
            <w14:solidFill>
              <w14:schemeClr w14:val="tx1"/>
            </w14:solidFill>
          </w14:textFill>
        </w:rPr>
        <w:t>诚信</w:t>
      </w:r>
      <w:r>
        <w:rPr>
          <w:rFonts w:hint="eastAsia" w:ascii="宋体" w:hAnsi="宋体"/>
          <w:bCs/>
          <w:color w:val="000000" w:themeColor="text1"/>
          <w:sz w:val="24"/>
          <w:highlight w:val="none"/>
          <w14:textFill>
            <w14:solidFill>
              <w14:schemeClr w14:val="tx1"/>
            </w14:solidFill>
          </w14:textFill>
        </w:rPr>
        <w:t>记录”，并按相关规定处理。</w:t>
      </w:r>
    </w:p>
    <w:p w14:paraId="0AC40BBE">
      <w:pPr>
        <w:tabs>
          <w:tab w:val="left" w:pos="525"/>
          <w:tab w:val="left" w:pos="1155"/>
        </w:tabs>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采购人向中标供应商发中标通知书。</w:t>
      </w:r>
    </w:p>
    <w:p w14:paraId="67DE3C4B">
      <w:pPr>
        <w:spacing w:line="440" w:lineRule="exact"/>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（十二）废标的确认：</w:t>
      </w:r>
    </w:p>
    <w:p w14:paraId="40490349">
      <w:pPr>
        <w:spacing w:line="44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在招标采购中，出现下列情况之一的，应予废标：</w:t>
      </w:r>
    </w:p>
    <w:p w14:paraId="440E246C">
      <w:pPr>
        <w:numPr>
          <w:ilvl w:val="0"/>
          <w:numId w:val="14"/>
        </w:numPr>
        <w:tabs>
          <w:tab w:val="left" w:pos="525"/>
          <w:tab w:val="left" w:pos="945"/>
          <w:tab w:val="left" w:pos="1260"/>
        </w:tabs>
        <w:spacing w:line="440" w:lineRule="exact"/>
        <w:ind w:left="0" w:right="-281" w:firstLine="52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符合专业条件的投标供应商或者对招标文件作出实质性响应的投标供应商不足三家；</w:t>
      </w:r>
    </w:p>
    <w:p w14:paraId="6B6B41CC">
      <w:pPr>
        <w:numPr>
          <w:ilvl w:val="0"/>
          <w:numId w:val="14"/>
        </w:numPr>
        <w:tabs>
          <w:tab w:val="left" w:pos="525"/>
          <w:tab w:val="left" w:pos="945"/>
          <w:tab w:val="left" w:pos="1260"/>
        </w:tabs>
        <w:spacing w:line="440" w:lineRule="exact"/>
        <w:ind w:left="0" w:firstLine="52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出现影响采购公正的违法、违规行为；</w:t>
      </w:r>
    </w:p>
    <w:p w14:paraId="7192203E">
      <w:pPr>
        <w:numPr>
          <w:ilvl w:val="0"/>
          <w:numId w:val="14"/>
        </w:numPr>
        <w:tabs>
          <w:tab w:val="left" w:pos="525"/>
          <w:tab w:val="left" w:pos="945"/>
          <w:tab w:val="left" w:pos="1260"/>
        </w:tabs>
        <w:spacing w:line="440" w:lineRule="exact"/>
        <w:ind w:left="0" w:firstLine="52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投标供应商的报价均超过采购预算，采购人不能支付的；</w:t>
      </w:r>
    </w:p>
    <w:p w14:paraId="512E2C03">
      <w:pPr>
        <w:numPr>
          <w:ilvl w:val="0"/>
          <w:numId w:val="14"/>
        </w:numPr>
        <w:tabs>
          <w:tab w:val="right" w:pos="180"/>
          <w:tab w:val="left" w:pos="525"/>
          <w:tab w:val="left" w:pos="945"/>
          <w:tab w:val="left" w:pos="1260"/>
        </w:tabs>
        <w:spacing w:line="440" w:lineRule="exact"/>
        <w:ind w:left="0" w:firstLine="52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因重大变故，采购任务取消；</w:t>
      </w:r>
    </w:p>
    <w:p w14:paraId="1B07AF15">
      <w:pPr>
        <w:numPr>
          <w:ilvl w:val="0"/>
          <w:numId w:val="14"/>
        </w:numPr>
        <w:tabs>
          <w:tab w:val="right" w:pos="180"/>
          <w:tab w:val="left" w:pos="525"/>
          <w:tab w:val="left" w:pos="945"/>
          <w:tab w:val="left" w:pos="1260"/>
        </w:tabs>
        <w:spacing w:line="440" w:lineRule="exact"/>
        <w:ind w:left="0" w:firstLine="525"/>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评标委员会认定招标文件存在歧义、重大缺陷导致评审工作无法进行；</w:t>
      </w:r>
    </w:p>
    <w:p w14:paraId="36E52463">
      <w:pPr>
        <w:numPr>
          <w:ilvl w:val="0"/>
          <w:numId w:val="14"/>
        </w:numPr>
        <w:tabs>
          <w:tab w:val="right" w:pos="180"/>
          <w:tab w:val="left" w:pos="525"/>
          <w:tab w:val="left" w:pos="945"/>
          <w:tab w:val="left" w:pos="1260"/>
        </w:tabs>
        <w:spacing w:line="440" w:lineRule="exact"/>
        <w:ind w:left="0" w:firstLine="525"/>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因“苏采云”系统故障原因造成开标不成功的。</w:t>
      </w:r>
    </w:p>
    <w:p w14:paraId="4F71D9C1">
      <w:pPr>
        <w:spacing w:line="440" w:lineRule="exact"/>
        <w:ind w:left="480" w:hanging="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（十三）中标无效的确认：</w:t>
      </w:r>
    </w:p>
    <w:p w14:paraId="6E9A4343">
      <w:pPr>
        <w:spacing w:line="440" w:lineRule="exact"/>
        <w:ind w:left="482" w:hanging="64"/>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（1）提供虚假材料谋取中标的；</w:t>
      </w:r>
    </w:p>
    <w:p w14:paraId="0BF10085">
      <w:pPr>
        <w:spacing w:line="440" w:lineRule="exact"/>
        <w:ind w:left="482" w:hanging="64"/>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（2）采取不正当手段诋毁、排挤其他投标供应商的；</w:t>
      </w:r>
    </w:p>
    <w:p w14:paraId="265A144F">
      <w:pPr>
        <w:spacing w:line="440" w:lineRule="exact"/>
        <w:ind w:left="482" w:hanging="64"/>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（3）与招标采购单位、其他投标供应商恶意串通的；</w:t>
      </w:r>
    </w:p>
    <w:p w14:paraId="23441DA2">
      <w:pPr>
        <w:spacing w:line="440" w:lineRule="exact"/>
        <w:ind w:left="482" w:hanging="64"/>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（4）向招标采购单位行贿或者提供其他不正当利益的；</w:t>
      </w:r>
    </w:p>
    <w:p w14:paraId="1B45B9B4">
      <w:pPr>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（5）在招标过程中与招标采购单位进行协商谈判、不按照招标文件和中标供应商的投标文件订立合同，或者与采购人另行订立背离合同实质性内容的协议的；</w:t>
      </w:r>
    </w:p>
    <w:p w14:paraId="48A53B1A">
      <w:pPr>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（6）拒绝有关部门监督检查或者提供虚假情况的。</w:t>
      </w:r>
    </w:p>
    <w:p w14:paraId="15FF8255">
      <w:pPr>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4CA62D8">
      <w:pPr>
        <w:tabs>
          <w:tab w:val="left" w:pos="735"/>
          <w:tab w:val="left" w:pos="1365"/>
        </w:tabs>
        <w:spacing w:line="440" w:lineRule="exact"/>
        <w:ind w:firstLine="218"/>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（十四）签订、履行合同：</w:t>
      </w:r>
    </w:p>
    <w:p w14:paraId="010F7732">
      <w:pPr>
        <w:numPr>
          <w:ilvl w:val="0"/>
          <w:numId w:val="15"/>
        </w:numPr>
        <w:tabs>
          <w:tab w:val="left" w:pos="525"/>
          <w:tab w:val="left" w:pos="945"/>
          <w:tab w:val="left" w:pos="1050"/>
        </w:tabs>
        <w:spacing w:line="440" w:lineRule="exact"/>
        <w:ind w:left="0" w:firstLine="525"/>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采购人</w:t>
      </w:r>
      <w:r>
        <w:rPr>
          <w:rFonts w:hint="eastAsia" w:ascii="宋体" w:hAnsi="宋体"/>
          <w:bCs/>
          <w:color w:val="000000" w:themeColor="text1"/>
          <w:sz w:val="24"/>
          <w:highlight w:val="none"/>
          <w14:textFill>
            <w14:solidFill>
              <w14:schemeClr w14:val="tx1"/>
            </w14:solidFill>
          </w14:textFill>
        </w:rPr>
        <w:t>代表</w:t>
      </w:r>
      <w:r>
        <w:rPr>
          <w:rFonts w:ascii="宋体" w:hAnsi="宋体"/>
          <w:bCs/>
          <w:color w:val="000000" w:themeColor="text1"/>
          <w:sz w:val="24"/>
          <w:highlight w:val="none"/>
          <w14:textFill>
            <w14:solidFill>
              <w14:schemeClr w14:val="tx1"/>
            </w14:solidFill>
          </w14:textFill>
        </w:rPr>
        <w:t>应当自中标通知书发出之日起三十日内，按照招标文件和中标供应商投标文件的约定，与中标供应商签订书面合同</w:t>
      </w:r>
      <w:r>
        <w:rPr>
          <w:rFonts w:hint="eastAsia" w:ascii="宋体" w:hAnsi="宋体"/>
          <w:bCs/>
          <w:color w:val="000000" w:themeColor="text1"/>
          <w:sz w:val="24"/>
          <w:highlight w:val="none"/>
          <w14:textFill>
            <w14:solidFill>
              <w14:schemeClr w14:val="tx1"/>
            </w14:solidFill>
          </w14:textFill>
        </w:rPr>
        <w:t>。</w:t>
      </w:r>
      <w:r>
        <w:rPr>
          <w:rFonts w:ascii="宋体" w:hAnsi="宋体"/>
          <w:bCs/>
          <w:color w:val="000000" w:themeColor="text1"/>
          <w:sz w:val="24"/>
          <w:highlight w:val="none"/>
          <w14:textFill>
            <w14:solidFill>
              <w14:schemeClr w14:val="tx1"/>
            </w14:solidFill>
          </w14:textFill>
        </w:rPr>
        <w:t>所签订的合同不得对招标文件</w:t>
      </w:r>
      <w:r>
        <w:rPr>
          <w:rFonts w:hint="eastAsia" w:ascii="宋体" w:hAnsi="宋体"/>
          <w:bCs/>
          <w:color w:val="000000" w:themeColor="text1"/>
          <w:sz w:val="24"/>
          <w:highlight w:val="none"/>
          <w14:textFill>
            <w14:solidFill>
              <w14:schemeClr w14:val="tx1"/>
            </w14:solidFill>
          </w14:textFill>
        </w:rPr>
        <w:t>确定的事项</w:t>
      </w:r>
      <w:r>
        <w:rPr>
          <w:rFonts w:ascii="宋体" w:hAnsi="宋体"/>
          <w:bCs/>
          <w:color w:val="000000" w:themeColor="text1"/>
          <w:sz w:val="24"/>
          <w:highlight w:val="none"/>
          <w14:textFill>
            <w14:solidFill>
              <w14:schemeClr w14:val="tx1"/>
            </w14:solidFill>
          </w14:textFill>
        </w:rPr>
        <w:t>和中标供应商投标文件作实质性修改。</w:t>
      </w:r>
      <w:r>
        <w:rPr>
          <w:rFonts w:hint="eastAsia" w:ascii="宋体" w:hAnsi="宋体"/>
          <w:bCs/>
          <w:color w:val="000000" w:themeColor="text1"/>
          <w:sz w:val="24"/>
          <w:highlight w:val="none"/>
          <w14:textFill>
            <w14:solidFill>
              <w14:schemeClr w14:val="tx1"/>
            </w14:solidFill>
          </w14:textFill>
        </w:rPr>
        <w:t>采购人</w:t>
      </w:r>
      <w:r>
        <w:rPr>
          <w:rFonts w:ascii="宋体" w:hAnsi="宋体"/>
          <w:bCs/>
          <w:color w:val="000000" w:themeColor="text1"/>
          <w:sz w:val="24"/>
          <w:highlight w:val="none"/>
          <w14:textFill>
            <w14:solidFill>
              <w14:schemeClr w14:val="tx1"/>
            </w14:solidFill>
          </w14:textFill>
        </w:rPr>
        <w:t>不得向中标供应商提出任何不合理的要求，作为签订合同的条件，不得与中标供应商私下订立背离合同实质性内容的协议。</w:t>
      </w:r>
      <w:r>
        <w:rPr>
          <w:rFonts w:hint="eastAsia" w:ascii="宋体" w:hAnsi="宋体"/>
          <w:bCs/>
          <w:color w:val="000000" w:themeColor="text1"/>
          <w:sz w:val="24"/>
          <w:highlight w:val="none"/>
          <w14:textFill>
            <w14:solidFill>
              <w14:schemeClr w14:val="tx1"/>
            </w14:solidFill>
          </w14:textFill>
        </w:rPr>
        <w:t>合同经见证后生效。</w:t>
      </w:r>
    </w:p>
    <w:p w14:paraId="38BED72A">
      <w:pPr>
        <w:numPr>
          <w:ilvl w:val="0"/>
          <w:numId w:val="15"/>
        </w:numPr>
        <w:tabs>
          <w:tab w:val="left" w:pos="525"/>
          <w:tab w:val="left" w:pos="945"/>
          <w:tab w:val="left" w:pos="1050"/>
        </w:tabs>
        <w:spacing w:line="440" w:lineRule="exact"/>
        <w:ind w:left="0" w:firstLine="52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50539108">
      <w:pPr>
        <w:numPr>
          <w:ilvl w:val="0"/>
          <w:numId w:val="15"/>
        </w:numPr>
        <w:tabs>
          <w:tab w:val="left" w:pos="510"/>
          <w:tab w:val="left" w:pos="945"/>
          <w:tab w:val="left" w:pos="1050"/>
        </w:tabs>
        <w:spacing w:line="440" w:lineRule="exact"/>
        <w:ind w:left="0" w:firstLine="52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中标供应商非因不可抗力未履行招标文件、投标文件和合同规定的义务，一经查实，</w:t>
      </w:r>
      <w:r>
        <w:rPr>
          <w:rFonts w:hint="eastAsia" w:ascii="宋体" w:hAnsi="宋体"/>
          <w:bCs/>
          <w:color w:val="000000" w:themeColor="text1"/>
          <w:sz w:val="24"/>
          <w:highlight w:val="none"/>
          <w:lang w:eastAsia="zh-CN"/>
          <w14:textFill>
            <w14:solidFill>
              <w14:schemeClr w14:val="tx1"/>
            </w14:solidFill>
          </w14:textFill>
        </w:rPr>
        <w:t>江苏成建项目管理有限公司</w:t>
      </w:r>
      <w:r>
        <w:rPr>
          <w:rFonts w:hint="eastAsia" w:ascii="宋体" w:hAnsi="宋体"/>
          <w:bCs/>
          <w:color w:val="000000" w:themeColor="text1"/>
          <w:sz w:val="24"/>
          <w:highlight w:val="none"/>
          <w14:textFill>
            <w14:solidFill>
              <w14:schemeClr w14:val="tx1"/>
            </w14:solidFill>
          </w14:textFill>
        </w:rPr>
        <w:t>将根据具体情况提请政府采购管理部门做出相应处理。</w:t>
      </w:r>
    </w:p>
    <w:p w14:paraId="7814AE47">
      <w:pPr>
        <w:spacing w:line="440" w:lineRule="exact"/>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（十五）代理服务费：</w:t>
      </w:r>
    </w:p>
    <w:p w14:paraId="51328170">
      <w:pPr>
        <w:tabs>
          <w:tab w:val="left" w:pos="846"/>
          <w:tab w:val="left" w:pos="1050"/>
        </w:tabs>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 </w:t>
      </w:r>
      <w:r>
        <w:rPr>
          <w:rFonts w:hint="eastAsia" w:ascii="宋体" w:hAnsi="宋体" w:cs="宋体"/>
          <w:color w:val="000000" w:themeColor="text1"/>
          <w:sz w:val="24"/>
          <w:highlight w:val="none"/>
          <w14:textFill>
            <w14:solidFill>
              <w14:schemeClr w14:val="tx1"/>
            </w14:solidFill>
          </w14:textFill>
        </w:rPr>
        <w:t>本项目代理服务费以中标金额为计费基础，按差额定率累进法计算，代理服务费费率：100万元以下1.2%</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sz w:val="24"/>
          <w:szCs w:val="24"/>
          <w:highlight w:val="none"/>
          <w:lang w:eastAsia="zh-CN"/>
        </w:rPr>
        <w:t>100万-500万</w:t>
      </w:r>
      <w:r>
        <w:rPr>
          <w:rFonts w:hint="eastAsia" w:ascii="宋体" w:hAnsi="宋体"/>
          <w:sz w:val="24"/>
          <w:szCs w:val="24"/>
          <w:highlight w:val="none"/>
        </w:rPr>
        <w:t>元0.</w:t>
      </w:r>
      <w:r>
        <w:rPr>
          <w:rFonts w:hint="eastAsia" w:ascii="宋体" w:hAnsi="宋体"/>
          <w:sz w:val="24"/>
          <w:szCs w:val="24"/>
          <w:highlight w:val="none"/>
          <w:lang w:val="en-US" w:eastAsia="zh-CN"/>
        </w:rPr>
        <w:t>64</w:t>
      </w:r>
      <w:r>
        <w:rPr>
          <w:rFonts w:hint="eastAsia" w:ascii="宋体" w:hAnsi="宋体"/>
          <w:sz w:val="24"/>
          <w:szCs w:val="24"/>
          <w:highlight w:val="none"/>
        </w:rPr>
        <w:t>%</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本项目代理服务费由采购人支付。</w:t>
      </w:r>
    </w:p>
    <w:p w14:paraId="3E887D68">
      <w:pPr>
        <w:widowControl/>
        <w:tabs>
          <w:tab w:val="left" w:pos="360"/>
          <w:tab w:val="left" w:pos="960"/>
        </w:tabs>
        <w:spacing w:line="440" w:lineRule="exact"/>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（十六）未尽事宜</w:t>
      </w:r>
    </w:p>
    <w:p w14:paraId="5D913A23">
      <w:pPr>
        <w:widowControl/>
        <w:tabs>
          <w:tab w:val="left" w:pos="360"/>
          <w:tab w:val="left" w:pos="960"/>
        </w:tabs>
        <w:spacing w:line="440" w:lineRule="exact"/>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按《中华人民共和国政府采购法》及其他有关政府采购的法律法规的规定执行。</w:t>
      </w:r>
    </w:p>
    <w:p w14:paraId="3E2016FF">
      <w:pPr>
        <w:widowControl/>
        <w:tabs>
          <w:tab w:val="left" w:pos="360"/>
          <w:tab w:val="left" w:pos="960"/>
        </w:tabs>
        <w:spacing w:line="44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（十七）政府采购信用担保</w:t>
      </w:r>
    </w:p>
    <w:p w14:paraId="5E50FBFF">
      <w:pPr>
        <w:widowControl/>
        <w:tabs>
          <w:tab w:val="left" w:pos="360"/>
          <w:tab w:val="left" w:pos="960"/>
        </w:tabs>
        <w:spacing w:line="44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政府采购信用担保，是由专业担保机构为供应商向采购人、代理机构、金融机构提供的保证，主要包括履约担保、融资担保两种形式。供应商可以根据自身情况，自行决定是否选择采用该两种信用担保形式。</w:t>
      </w:r>
    </w:p>
    <w:p w14:paraId="4FE9941E">
      <w:pPr>
        <w:widowControl/>
        <w:tabs>
          <w:tab w:val="left" w:pos="360"/>
          <w:tab w:val="left" w:pos="960"/>
        </w:tabs>
        <w:spacing w:line="44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1.履约担保。</w:t>
      </w:r>
    </w:p>
    <w:p w14:paraId="0638BA91">
      <w:pPr>
        <w:widowControl/>
        <w:tabs>
          <w:tab w:val="left" w:pos="360"/>
          <w:tab w:val="left" w:pos="960"/>
        </w:tabs>
        <w:spacing w:line="44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14B58AB">
      <w:pPr>
        <w:widowControl/>
        <w:tabs>
          <w:tab w:val="left" w:pos="360"/>
          <w:tab w:val="left" w:pos="960"/>
        </w:tabs>
        <w:spacing w:line="44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十五。</w:t>
      </w:r>
    </w:p>
    <w:p w14:paraId="33ECCD2E">
      <w:pPr>
        <w:widowControl/>
        <w:tabs>
          <w:tab w:val="left" w:pos="360"/>
          <w:tab w:val="left" w:pos="960"/>
        </w:tabs>
        <w:spacing w:line="44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2.融资担保。</w:t>
      </w:r>
    </w:p>
    <w:p w14:paraId="4DDF15EA">
      <w:pPr>
        <w:widowControl/>
        <w:tabs>
          <w:tab w:val="left" w:pos="360"/>
          <w:tab w:val="left" w:pos="960"/>
        </w:tabs>
        <w:spacing w:line="44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1B8D03C7">
      <w:pPr>
        <w:widowControl/>
        <w:tabs>
          <w:tab w:val="left" w:pos="360"/>
          <w:tab w:val="left" w:pos="960"/>
        </w:tabs>
        <w:spacing w:line="44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成交、中标供应商可根据自身情况，自行决定是否选择采用合同融资形式，在无锡政府采购网——政采贷专栏提供的银行名录内自主选择合作银行。无锡市政府采购合同融资政策告知函（详见附件十六）。</w:t>
      </w:r>
    </w:p>
    <w:p w14:paraId="0BED188C">
      <w:pPr>
        <w:widowControl/>
        <w:tabs>
          <w:tab w:val="left" w:pos="360"/>
          <w:tab w:val="left" w:pos="960"/>
        </w:tabs>
        <w:spacing w:line="44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采购代理机构应在“中标通知书”中增加“政采贷”合同融资政策宣传条款，并将《无锡市政府采购合同融资政策告知函》作为“中标（成交）通知书”附件一同发给中标供应商。</w:t>
      </w:r>
    </w:p>
    <w:p w14:paraId="732B293F">
      <w:pPr>
        <w:widowControl/>
        <w:tabs>
          <w:tab w:val="left" w:pos="360"/>
          <w:tab w:val="left" w:pos="960"/>
        </w:tabs>
        <w:spacing w:line="44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3.政府采购信用担保合作担保机构和信用融资合作银行</w:t>
      </w:r>
    </w:p>
    <w:p w14:paraId="6B7749A5">
      <w:pPr>
        <w:widowControl/>
        <w:tabs>
          <w:tab w:val="left" w:pos="360"/>
          <w:tab w:val="left" w:pos="960"/>
        </w:tabs>
        <w:spacing w:line="44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6EB421C1">
      <w:pPr>
        <w:widowControl/>
        <w:tabs>
          <w:tab w:val="left" w:pos="360"/>
          <w:tab w:val="left" w:pos="960"/>
        </w:tabs>
        <w:spacing w:line="44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552E51F8">
      <w:pPr>
        <w:jc w:val="left"/>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p>
    <w:p w14:paraId="39E72FDF">
      <w:pPr>
        <w:spacing w:line="380" w:lineRule="exact"/>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三、采购需求</w:t>
      </w:r>
    </w:p>
    <w:p w14:paraId="288B4929">
      <w:pPr>
        <w:widowControl/>
        <w:shd w:val="clear" w:color="auto" w:fill="FFFFFF"/>
        <w:spacing w:before="90" w:after="90" w:line="440" w:lineRule="exact"/>
        <w:jc w:val="left"/>
        <w:rPr>
          <w:rFonts w:ascii="宋体" w:hAnsi="宋体" w:cs="宋体"/>
          <w:b/>
          <w:color w:val="000000" w:themeColor="text1"/>
          <w:sz w:val="26"/>
          <w:szCs w:val="26"/>
          <w:highlight w:val="none"/>
          <w14:textFill>
            <w14:solidFill>
              <w14:schemeClr w14:val="tx1"/>
            </w14:solidFill>
          </w14:textFill>
        </w:rPr>
      </w:pPr>
      <w:bookmarkStart w:id="33" w:name="_Toc231463948"/>
      <w:r>
        <w:rPr>
          <w:rFonts w:hint="eastAsia" w:ascii="宋体" w:hAnsi="宋体" w:cs="宋体"/>
          <w:b/>
          <w:color w:val="000000" w:themeColor="text1"/>
          <w:sz w:val="26"/>
          <w:szCs w:val="26"/>
          <w:highlight w:val="none"/>
          <w14:textFill>
            <w14:solidFill>
              <w14:schemeClr w14:val="tx1"/>
            </w14:solidFill>
          </w14:textFill>
        </w:rPr>
        <w:t>（一）采购标的需实现的功能或者目标，以及为落实政府采购政策需满足的要求：</w:t>
      </w:r>
    </w:p>
    <w:p w14:paraId="7EFDC0B2">
      <w:pPr>
        <w:widowControl/>
        <w:spacing w:line="44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1、采购标的需实现的功能或者目标：</w:t>
      </w:r>
      <w:r>
        <w:rPr>
          <w:rFonts w:hint="eastAsia" w:ascii="宋体" w:hAnsi="宋体"/>
          <w:color w:val="000000" w:themeColor="text1"/>
          <w:sz w:val="24"/>
          <w:highlight w:val="none"/>
          <w14:textFill>
            <w14:solidFill>
              <w14:schemeClr w14:val="tx1"/>
            </w14:solidFill>
          </w14:textFill>
        </w:rPr>
        <w:t>本项目为</w:t>
      </w:r>
      <w:r>
        <w:rPr>
          <w:rFonts w:hint="eastAsia" w:ascii="宋体" w:hAnsi="宋体" w:cs="宋体"/>
          <w:color w:val="000000" w:themeColor="text1"/>
          <w:sz w:val="24"/>
          <w:highlight w:val="none"/>
          <w:lang w:eastAsia="zh-CN"/>
          <w14:textFill>
            <w14:solidFill>
              <w14:schemeClr w14:val="tx1"/>
            </w14:solidFill>
          </w14:textFill>
        </w:rPr>
        <w:t>2026-2028年度惠山三院保安服务项目</w:t>
      </w:r>
      <w:r>
        <w:rPr>
          <w:rFonts w:hint="eastAsia" w:ascii="宋体" w:hAnsi="宋体"/>
          <w:color w:val="000000" w:themeColor="text1"/>
          <w:sz w:val="24"/>
          <w:highlight w:val="none"/>
          <w14:textFill>
            <w14:solidFill>
              <w14:schemeClr w14:val="tx1"/>
            </w14:solidFill>
          </w14:textFill>
        </w:rPr>
        <w:t>，为无锡市惠山区第三人民医院进行保安服务，依据双方确认的岗位职责要求，执行安全防范任务，承担相应的服务责任</w:t>
      </w:r>
      <w:r>
        <w:rPr>
          <w:rFonts w:hint="eastAsia" w:ascii="宋体" w:hAnsi="宋体" w:cs="宋体"/>
          <w:bCs/>
          <w:color w:val="000000" w:themeColor="text1"/>
          <w:sz w:val="24"/>
          <w:highlight w:val="none"/>
          <w14:textFill>
            <w14:solidFill>
              <w14:schemeClr w14:val="tx1"/>
            </w14:solidFill>
          </w14:textFill>
        </w:rPr>
        <w:t>。</w:t>
      </w:r>
    </w:p>
    <w:p w14:paraId="0000AD21">
      <w:pPr>
        <w:widowControl/>
        <w:spacing w:line="440" w:lineRule="exact"/>
        <w:ind w:firstLine="482"/>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2、为落实政府采购政策需满足的要求：</w:t>
      </w:r>
      <w:bookmarkStart w:id="34" w:name="_Hlk37959418"/>
      <w:r>
        <w:rPr>
          <w:rFonts w:hint="eastAsia" w:ascii="宋体" w:hAnsi="宋体" w:cs="宋体"/>
          <w:bCs/>
          <w:color w:val="000000" w:themeColor="text1"/>
          <w:sz w:val="24"/>
          <w:highlight w:val="none"/>
          <w14:textFill>
            <w14:solidFill>
              <w14:schemeClr w14:val="tx1"/>
            </w14:solidFill>
          </w14:textFill>
        </w:rPr>
        <w:t>本项目专门面向中小（微）企业（含监狱企业、残疾人福利性单位）采购。</w:t>
      </w:r>
    </w:p>
    <w:p w14:paraId="109C6561">
      <w:pPr>
        <w:widowControl/>
        <w:spacing w:line="440" w:lineRule="exact"/>
        <w:outlineLvl w:val="0"/>
        <w:rPr>
          <w:rFonts w:ascii="宋体" w:hAnsi="宋体" w:cs="宋体"/>
          <w:b/>
          <w:color w:val="000000" w:themeColor="text1"/>
          <w:sz w:val="26"/>
          <w:szCs w:val="26"/>
          <w:highlight w:val="none"/>
          <w14:textFill>
            <w14:solidFill>
              <w14:schemeClr w14:val="tx1"/>
            </w14:solidFill>
          </w14:textFill>
        </w:rPr>
      </w:pPr>
      <w:r>
        <w:rPr>
          <w:rFonts w:hint="eastAsia" w:ascii="宋体" w:hAnsi="宋体" w:cs="宋体"/>
          <w:b/>
          <w:color w:val="000000" w:themeColor="text1"/>
          <w:sz w:val="26"/>
          <w:szCs w:val="26"/>
          <w:highlight w:val="none"/>
          <w14:textFill>
            <w14:solidFill>
              <w14:schemeClr w14:val="tx1"/>
            </w14:solidFill>
          </w14:textFill>
        </w:rPr>
        <w:t>（二）本项目采购标的概况、采购项目交付或者实施的时间、地点</w:t>
      </w:r>
      <w:bookmarkEnd w:id="34"/>
      <w:r>
        <w:rPr>
          <w:rFonts w:hint="eastAsia" w:ascii="宋体" w:hAnsi="宋体" w:cs="宋体"/>
          <w:b/>
          <w:color w:val="000000" w:themeColor="text1"/>
          <w:sz w:val="26"/>
          <w:szCs w:val="26"/>
          <w:highlight w:val="none"/>
          <w14:textFill>
            <w14:solidFill>
              <w14:schemeClr w14:val="tx1"/>
            </w14:solidFill>
          </w14:textFill>
        </w:rPr>
        <w:t>、内容及要求：</w:t>
      </w:r>
    </w:p>
    <w:p w14:paraId="404A89D9">
      <w:pPr>
        <w:spacing w:line="440" w:lineRule="exact"/>
        <w:ind w:firstLine="482"/>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1、项目编号：</w:t>
      </w:r>
      <w:r>
        <w:rPr>
          <w:rFonts w:hint="eastAsia" w:ascii="宋体" w:hAnsi="宋体" w:cs="宋体"/>
          <w:b/>
          <w:bCs/>
          <w:color w:val="000000" w:themeColor="text1"/>
          <w:sz w:val="24"/>
          <w:highlight w:val="none"/>
          <w:lang w:eastAsia="zh-CN"/>
          <w14:textFill>
            <w14:solidFill>
              <w14:schemeClr w14:val="tx1"/>
            </w14:solidFill>
          </w14:textFill>
        </w:rPr>
        <w:t>JSZC-320206-WXCJ-G2025-0028</w:t>
      </w:r>
    </w:p>
    <w:p w14:paraId="3712D429">
      <w:pPr>
        <w:spacing w:line="440" w:lineRule="exact"/>
        <w:ind w:firstLine="482"/>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2、项目名称：</w:t>
      </w:r>
      <w:r>
        <w:rPr>
          <w:rFonts w:hint="eastAsia" w:ascii="宋体" w:hAnsi="宋体" w:cs="宋体"/>
          <w:color w:val="000000" w:themeColor="text1"/>
          <w:sz w:val="24"/>
          <w:highlight w:val="none"/>
          <w:lang w:eastAsia="zh-CN"/>
          <w14:textFill>
            <w14:solidFill>
              <w14:schemeClr w14:val="tx1"/>
            </w14:solidFill>
          </w14:textFill>
        </w:rPr>
        <w:t>2026-2028年度惠山三院保安服务项目</w:t>
      </w:r>
    </w:p>
    <w:p w14:paraId="6105E1F3">
      <w:pPr>
        <w:widowControl/>
        <w:spacing w:line="44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3、采购项目概况：</w:t>
      </w:r>
      <w:r>
        <w:rPr>
          <w:rFonts w:hint="eastAsia" w:ascii="宋体" w:hAnsi="宋体"/>
          <w:color w:val="000000" w:themeColor="text1"/>
          <w:sz w:val="24"/>
          <w:highlight w:val="none"/>
          <w14:textFill>
            <w14:solidFill>
              <w14:schemeClr w14:val="tx1"/>
            </w14:solidFill>
          </w14:textFill>
        </w:rPr>
        <w:t>本项目为</w:t>
      </w:r>
      <w:r>
        <w:rPr>
          <w:rFonts w:hint="eastAsia" w:ascii="宋体" w:hAnsi="宋体" w:cs="宋体"/>
          <w:color w:val="000000" w:themeColor="text1"/>
          <w:sz w:val="24"/>
          <w:highlight w:val="none"/>
          <w:lang w:eastAsia="zh-CN"/>
          <w14:textFill>
            <w14:solidFill>
              <w14:schemeClr w14:val="tx1"/>
            </w14:solidFill>
          </w14:textFill>
        </w:rPr>
        <w:t>2026-2028年</w:t>
      </w:r>
      <w:r>
        <w:rPr>
          <w:rFonts w:hint="eastAsia" w:ascii="宋体" w:hAnsi="宋体"/>
          <w:color w:val="000000" w:themeColor="text1"/>
          <w:sz w:val="24"/>
          <w:highlight w:val="none"/>
          <w:lang w:eastAsia="zh-CN"/>
          <w14:textFill>
            <w14:solidFill>
              <w14:schemeClr w14:val="tx1"/>
            </w14:solidFill>
          </w14:textFill>
        </w:rPr>
        <w:t>惠山三院保安服务项目</w:t>
      </w:r>
      <w:r>
        <w:rPr>
          <w:rFonts w:hint="eastAsia" w:ascii="宋体" w:hAnsi="宋体"/>
          <w:color w:val="000000" w:themeColor="text1"/>
          <w:sz w:val="24"/>
          <w:highlight w:val="none"/>
          <w14:textFill>
            <w14:solidFill>
              <w14:schemeClr w14:val="tx1"/>
            </w14:solidFill>
          </w14:textFill>
        </w:rPr>
        <w:t>，为无锡市惠山区第三人民医院进行保安服务，依据双方确认的岗位职责要求，执行安全防范任务，承担相应的服务责任</w:t>
      </w:r>
      <w:r>
        <w:rPr>
          <w:rFonts w:hint="eastAsia" w:ascii="宋体" w:hAnsi="宋体" w:cs="宋体"/>
          <w:color w:val="000000" w:themeColor="text1"/>
          <w:sz w:val="24"/>
          <w:highlight w:val="none"/>
          <w14:textFill>
            <w14:solidFill>
              <w14:schemeClr w14:val="tx1"/>
            </w14:solidFill>
          </w14:textFill>
        </w:rPr>
        <w:t>。</w:t>
      </w:r>
    </w:p>
    <w:p w14:paraId="63E6EBBA">
      <w:pPr>
        <w:widowControl/>
        <w:spacing w:line="44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4、服务期：</w:t>
      </w:r>
      <w:r>
        <w:rPr>
          <w:rFonts w:hint="eastAsia" w:ascii="宋体" w:hAnsi="宋体" w:cs="宋体"/>
          <w:b w:val="0"/>
          <w:bCs w:val="0"/>
          <w:color w:val="000000" w:themeColor="text1"/>
          <w:sz w:val="24"/>
          <w:highlight w:val="none"/>
          <w14:textFill>
            <w14:solidFill>
              <w14:schemeClr w14:val="tx1"/>
            </w14:solidFill>
          </w14:textFill>
        </w:rPr>
        <w:t>二年，采取“1+1”模式，合同一年一签，若服务质量不满足采购人要求或考核不合格的，招标人有权单方面解除合同或停止续约下一年度服务合同</w:t>
      </w:r>
      <w:r>
        <w:rPr>
          <w:rFonts w:hint="eastAsia" w:ascii="宋体" w:hAnsi="宋体" w:cs="宋体"/>
          <w:b w:val="0"/>
          <w:bCs w:val="0"/>
          <w:color w:val="000000" w:themeColor="text1"/>
          <w:sz w:val="24"/>
          <w:highlight w:val="none"/>
          <w14:textFill>
            <w14:solidFill>
              <w14:schemeClr w14:val="tx1"/>
            </w14:solidFill>
          </w14:textFill>
        </w:rPr>
        <w:t>。</w:t>
      </w:r>
    </w:p>
    <w:p w14:paraId="43B6467A">
      <w:pPr>
        <w:widowControl/>
        <w:spacing w:line="44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5、服务质量标准：达到国家及行业合格标准及采购人要求。</w:t>
      </w:r>
    </w:p>
    <w:p w14:paraId="27D327C2">
      <w:pPr>
        <w:widowControl/>
        <w:spacing w:line="440" w:lineRule="exact"/>
        <w:ind w:firstLine="482"/>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6、服务地点：</w:t>
      </w:r>
      <w:r>
        <w:rPr>
          <w:rFonts w:hint="eastAsia" w:ascii="宋体" w:hAnsi="宋体"/>
          <w:color w:val="000000" w:themeColor="text1"/>
          <w:sz w:val="24"/>
          <w:highlight w:val="none"/>
          <w14:textFill>
            <w14:solidFill>
              <w14:schemeClr w14:val="tx1"/>
            </w14:solidFill>
          </w14:textFill>
        </w:rPr>
        <w:t>无锡市惠山区第三人民医院</w:t>
      </w:r>
      <w:r>
        <w:rPr>
          <w:rFonts w:hint="eastAsia" w:ascii="宋体" w:hAnsi="宋体" w:cs="宋体"/>
          <w:bCs/>
          <w:color w:val="000000" w:themeColor="text1"/>
          <w:sz w:val="24"/>
          <w:highlight w:val="none"/>
          <w14:textFill>
            <w14:solidFill>
              <w14:schemeClr w14:val="tx1"/>
            </w14:solidFill>
          </w14:textFill>
        </w:rPr>
        <w:t>；</w:t>
      </w:r>
    </w:p>
    <w:p w14:paraId="565A7076">
      <w:pPr>
        <w:widowControl/>
        <w:spacing w:line="440" w:lineRule="exact"/>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7、付款方式：</w:t>
      </w:r>
    </w:p>
    <w:p w14:paraId="421DD31D">
      <w:pPr>
        <w:widowControl/>
        <w:spacing w:line="440" w:lineRule="exact"/>
        <w:ind w:firstLine="482"/>
        <w:rPr>
          <w:rStyle w:val="591"/>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sz w:val="24"/>
          <w:szCs w:val="24"/>
          <w:highlight w:val="none"/>
          <w:lang w:val="zh-CN"/>
        </w:rPr>
        <w:t>合同签订后支付年度合同金额30%的预付款</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服务</w:t>
      </w:r>
      <w:r>
        <w:rPr>
          <w:rFonts w:hint="eastAsia" w:ascii="宋体" w:hAnsi="宋体" w:cs="宋体"/>
          <w:color w:val="000000" w:themeColor="text1"/>
          <w:sz w:val="24"/>
          <w:highlight w:val="none"/>
          <w14:textFill>
            <w14:solidFill>
              <w14:schemeClr w14:val="tx1"/>
            </w14:solidFill>
          </w14:textFill>
        </w:rPr>
        <w:t>满六个月支付至</w:t>
      </w:r>
      <w:r>
        <w:rPr>
          <w:rFonts w:hint="eastAsia" w:ascii="宋体" w:hAnsi="宋体" w:eastAsia="宋体" w:cs="宋体"/>
          <w:color w:val="000000"/>
          <w:sz w:val="24"/>
          <w:szCs w:val="24"/>
          <w:highlight w:val="none"/>
          <w:lang w:val="zh-CN"/>
        </w:rPr>
        <w:t>年度</w:t>
      </w:r>
      <w:r>
        <w:rPr>
          <w:rFonts w:hint="eastAsia" w:ascii="宋体" w:hAnsi="宋体" w:cs="宋体"/>
          <w:color w:val="000000" w:themeColor="text1"/>
          <w:sz w:val="24"/>
          <w:highlight w:val="none"/>
          <w14:textFill>
            <w14:solidFill>
              <w14:schemeClr w14:val="tx1"/>
            </w14:solidFill>
          </w14:textFill>
        </w:rPr>
        <w:t>合同款的50%，满九个月支付至</w:t>
      </w:r>
      <w:r>
        <w:rPr>
          <w:rFonts w:hint="eastAsia" w:ascii="宋体" w:hAnsi="宋体" w:eastAsia="宋体" w:cs="宋体"/>
          <w:color w:val="000000"/>
          <w:sz w:val="24"/>
          <w:szCs w:val="24"/>
          <w:highlight w:val="none"/>
          <w:lang w:val="zh-CN"/>
        </w:rPr>
        <w:t>年度</w:t>
      </w:r>
      <w:r>
        <w:rPr>
          <w:rFonts w:hint="eastAsia" w:ascii="宋体" w:hAnsi="宋体" w:cs="宋体"/>
          <w:color w:val="000000" w:themeColor="text1"/>
          <w:sz w:val="24"/>
          <w:highlight w:val="none"/>
          <w14:textFill>
            <w14:solidFill>
              <w14:schemeClr w14:val="tx1"/>
            </w14:solidFill>
          </w14:textFill>
        </w:rPr>
        <w:t>合同款的75%，余款待服务期结束后根据考核情况一次性付清。供应商应于每次付款前提供足额合规的发票，否则采购人有权相应顺延付款而无需承担逾期付款责任。</w:t>
      </w:r>
    </w:p>
    <w:p w14:paraId="6C954CA5">
      <w:pPr>
        <w:widowControl/>
        <w:spacing w:line="44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8、履约保证金：</w:t>
      </w:r>
      <w:r>
        <w:rPr>
          <w:rFonts w:hint="eastAsia" w:ascii="宋体" w:hAnsi="宋体"/>
          <w:color w:val="000000" w:themeColor="text1"/>
          <w:sz w:val="24"/>
          <w:highlight w:val="none"/>
          <w14:textFill>
            <w14:solidFill>
              <w14:schemeClr w14:val="tx1"/>
            </w14:solidFill>
          </w14:textFill>
        </w:rPr>
        <w:t>无需缴纳</w:t>
      </w:r>
      <w:r>
        <w:rPr>
          <w:rFonts w:hint="eastAsia" w:ascii="宋体" w:hAnsi="宋体" w:cs="宋体"/>
          <w:color w:val="000000" w:themeColor="text1"/>
          <w:sz w:val="24"/>
          <w:highlight w:val="none"/>
          <w14:textFill>
            <w14:solidFill>
              <w14:schemeClr w14:val="tx1"/>
            </w14:solidFill>
          </w14:textFill>
        </w:rPr>
        <w:t>。</w:t>
      </w:r>
    </w:p>
    <w:p w14:paraId="20A797DA">
      <w:pPr>
        <w:pStyle w:val="446"/>
        <w:spacing w:line="440" w:lineRule="exact"/>
        <w:ind w:firstLine="0"/>
        <w:rPr>
          <w:rFonts w:ascii="宋体" w:hAnsi="宋体" w:cs="宋体"/>
          <w:b/>
          <w:color w:val="000000" w:themeColor="text1"/>
          <w:sz w:val="26"/>
          <w:szCs w:val="26"/>
          <w:highlight w:val="none"/>
          <w14:textFill>
            <w14:solidFill>
              <w14:schemeClr w14:val="tx1"/>
            </w14:solidFill>
          </w14:textFill>
        </w:rPr>
      </w:pPr>
      <w:r>
        <w:rPr>
          <w:rFonts w:hint="eastAsia" w:ascii="宋体" w:hAnsi="宋体" w:cs="宋体"/>
          <w:b/>
          <w:color w:val="000000" w:themeColor="text1"/>
          <w:sz w:val="26"/>
          <w:szCs w:val="26"/>
          <w:highlight w:val="none"/>
          <w14:textFill>
            <w14:solidFill>
              <w14:schemeClr w14:val="tx1"/>
            </w14:solidFill>
          </w14:textFill>
        </w:rPr>
        <w:t>（三）</w:t>
      </w:r>
      <w:bookmarkEnd w:id="33"/>
      <w:r>
        <w:rPr>
          <w:rFonts w:hint="eastAsia" w:ascii="宋体" w:hAnsi="宋体" w:cs="Arial"/>
          <w:b/>
          <w:color w:val="000000" w:themeColor="text1"/>
          <w:sz w:val="26"/>
          <w:szCs w:val="26"/>
          <w:highlight w:val="none"/>
          <w14:textFill>
            <w14:solidFill>
              <w14:schemeClr w14:val="tx1"/>
            </w14:solidFill>
          </w14:textFill>
        </w:rPr>
        <w:t>服务质量要求及具体说明：</w:t>
      </w:r>
    </w:p>
    <w:p w14:paraId="57EA0F53">
      <w:pPr>
        <w:pStyle w:val="446"/>
        <w:spacing w:line="46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1、服务范围</w:t>
      </w:r>
    </w:p>
    <w:p w14:paraId="6ED43500">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医院消防控制中心，双人双岗24小时值班，主要任务为医院消防控制中心的消防监控，医院视频监控，全院消防设施设备每日定时定点巡查，警报处置等，协助微型消防站管理，其他消防工作等，所有保安人员均为我院的义务消防员；</w:t>
      </w:r>
    </w:p>
    <w:p w14:paraId="6BDD319C">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1.2负责维护全院范围内的公共安全、防火、防盗、治安巡逻等工作，急诊、门卫警务站24小时值班；</w:t>
      </w:r>
    </w:p>
    <w:p w14:paraId="28C7DF19">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1.3协助分诊及自助挂号机，医院门卫工作，报刊、杂志、信函等收发工作；</w:t>
      </w:r>
    </w:p>
    <w:p w14:paraId="52249649">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1.4负责医院车辆管理工作，维护院内交通，庭院环境卫生及协助禁控烟工作；</w:t>
      </w:r>
    </w:p>
    <w:p w14:paraId="49211725">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1.5负责医院宿舍安全管理；</w:t>
      </w:r>
    </w:p>
    <w:p w14:paraId="3DE405EC">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1.6负责做好医院要求的其他属于保安服务管理范围内的工作任务；</w:t>
      </w:r>
    </w:p>
    <w:p w14:paraId="156A832F">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1.7协助医院处置各类应急突发事件。</w:t>
      </w:r>
    </w:p>
    <w:p w14:paraId="5D5BE08E">
      <w:pPr>
        <w:pStyle w:val="446"/>
        <w:spacing w:line="46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2、运行方式</w:t>
      </w:r>
      <w:r>
        <w:rPr>
          <w:rFonts w:hint="eastAsia" w:ascii="宋体" w:hAnsi="宋体"/>
          <w:color w:val="000000" w:themeColor="text1"/>
          <w:sz w:val="24"/>
          <w:szCs w:val="24"/>
          <w:highlight w:val="none"/>
          <w14:textFill>
            <w14:solidFill>
              <w14:schemeClr w14:val="tx1"/>
            </w14:solidFill>
          </w14:textFill>
        </w:rPr>
        <w:t>：中标供应商向院方派驻保安人员，所派驻的保安人员由双方共同管理，且须服从院方保卫部门的管理、监督与考核。</w:t>
      </w:r>
    </w:p>
    <w:p w14:paraId="7411F65E">
      <w:pPr>
        <w:pStyle w:val="446"/>
        <w:spacing w:line="46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3、保安人员配备及要求（详见岗位及人员配置表）</w:t>
      </w:r>
    </w:p>
    <w:p w14:paraId="2F6D22D8">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3.1遵照国务院</w:t>
      </w:r>
      <w:r>
        <w:rPr>
          <w:rFonts w:hint="eastAsia" w:ascii="宋体" w:hAnsi="宋体"/>
          <w:sz w:val="24"/>
          <w:szCs w:val="24"/>
          <w:highlight w:val="none"/>
        </w:rPr>
        <w:t>2022年3月29日修订实施的</w:t>
      </w:r>
      <w:r>
        <w:rPr>
          <w:rFonts w:hint="eastAsia" w:ascii="宋体" w:hAnsi="宋体"/>
          <w:color w:val="000000" w:themeColor="text1"/>
          <w:sz w:val="24"/>
          <w:szCs w:val="24"/>
          <w:highlight w:val="none"/>
          <w14:textFill>
            <w14:solidFill>
              <w14:schemeClr w14:val="tx1"/>
            </w14:solidFill>
          </w14:textFill>
        </w:rPr>
        <w:t>《保安服务管理条例》，根据医院的需求，选派政治合格、作风优良、纪律严明、责任心强的保安队伍；</w:t>
      </w:r>
    </w:p>
    <w:p w14:paraId="44B9295F">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3.2根据原</w:t>
      </w:r>
      <w:r>
        <w:rPr>
          <w:rFonts w:hint="eastAsia" w:ascii="宋体" w:hAnsi="宋体"/>
          <w:color w:val="000000" w:themeColor="text1"/>
          <w:sz w:val="24"/>
          <w:szCs w:val="24"/>
          <w:highlight w:val="none"/>
          <w:lang w:eastAsia="zh-CN"/>
          <w14:textFill>
            <w14:solidFill>
              <w14:schemeClr w14:val="tx1"/>
            </w14:solidFill>
          </w14:textFill>
        </w:rPr>
        <w:t>国家卫健委</w:t>
      </w:r>
      <w:r>
        <w:rPr>
          <w:rFonts w:hint="eastAsia" w:ascii="宋体" w:hAnsi="宋体"/>
          <w:color w:val="000000" w:themeColor="text1"/>
          <w:sz w:val="24"/>
          <w:szCs w:val="24"/>
          <w:highlight w:val="none"/>
          <w14:textFill>
            <w14:solidFill>
              <w14:schemeClr w14:val="tx1"/>
            </w14:solidFill>
          </w14:textFill>
        </w:rPr>
        <w:t>和公安部联合发布的《关于加强医院安全防范系统建设的指导意见》以及省公安厅、省卫健委联合发布的《江苏省医疗机构治安保卫工作规定》等文件精神，经核算，本项目要求最低配备1</w:t>
      </w:r>
      <w:r>
        <w:rPr>
          <w:rFonts w:hint="eastAsia" w:ascii="宋体" w:hAnsi="宋体"/>
          <w:color w:val="000000" w:themeColor="text1"/>
          <w:sz w:val="24"/>
          <w:szCs w:val="24"/>
          <w:highlight w:val="none"/>
          <w:lang w:val="en-US" w:eastAsia="zh-CN"/>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名保安人员</w:t>
      </w:r>
      <w:r>
        <w:rPr>
          <w:rFonts w:hint="eastAsia" w:ascii="宋体" w:hAnsi="宋体"/>
          <w:color w:val="000000" w:themeColor="text1"/>
          <w:sz w:val="24"/>
          <w:szCs w:val="24"/>
          <w:highlight w:val="none"/>
          <w14:textFill>
            <w14:solidFill>
              <w14:schemeClr w14:val="tx1"/>
            </w14:solidFill>
          </w14:textFill>
        </w:rPr>
        <w:t>（含消控值班人员）；</w:t>
      </w:r>
    </w:p>
    <w:p w14:paraId="7D78B3AF">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3.3所有保安人员须具备初中及以上学历，男性身高不低于1.65米，年龄不超过58周岁，女性身高不低于1.55米，年龄不超过50周岁；</w:t>
      </w:r>
    </w:p>
    <w:p w14:paraId="36C3D42F">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3.4保安人员必须持证上岗，并在当地派出所备案；</w:t>
      </w:r>
    </w:p>
    <w:p w14:paraId="4D4B3C3A">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3.4.1所有保安人员须持有保安证；</w:t>
      </w:r>
    </w:p>
    <w:p w14:paraId="32E51F3B">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3.4.2消控中心值班人员须持有国家规定的适用于消防联动系统的</w:t>
      </w:r>
      <w:r>
        <w:rPr>
          <w:rFonts w:hint="eastAsia" w:ascii="宋体" w:hAnsi="宋体"/>
          <w:color w:val="000000" w:themeColor="text1"/>
          <w:sz w:val="24"/>
          <w:highlight w:val="none"/>
          <w14:textFill>
            <w14:solidFill>
              <w14:schemeClr w14:val="tx1"/>
            </w14:solidFill>
          </w14:textFill>
        </w:rPr>
        <w:t>《建（构）筑消防员》四级及以上或《消防设施操作员》四级及以上证书</w:t>
      </w:r>
      <w:r>
        <w:rPr>
          <w:rFonts w:hint="eastAsia" w:ascii="宋体" w:hAnsi="宋体"/>
          <w:color w:val="000000" w:themeColor="text1"/>
          <w:sz w:val="24"/>
          <w:szCs w:val="24"/>
          <w:highlight w:val="none"/>
          <w14:textFill>
            <w14:solidFill>
              <w14:schemeClr w14:val="tx1"/>
            </w14:solidFill>
          </w14:textFill>
        </w:rPr>
        <w:t>；</w:t>
      </w:r>
    </w:p>
    <w:p w14:paraId="3382D44F">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3.4.4所有保安人员统一着装（普通保安着保安服、系武装带，戴保安帽）；</w:t>
      </w:r>
    </w:p>
    <w:p w14:paraId="1F4F568F">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3.4.5中标供应商需提供并配足相应的警用器材：包括盾牌、警绳、警棍、警哨、强光手电等；</w:t>
      </w:r>
    </w:p>
    <w:p w14:paraId="4AD3FDD2">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3.5投标供应商应该到院方进行实地踏勘，研究运行方案，提供保安人员配置计划方案，方案细化需提供日、中、夜各班人数。</w:t>
      </w:r>
    </w:p>
    <w:p w14:paraId="12347BDE">
      <w:pPr>
        <w:pStyle w:val="446"/>
        <w:keepNext w:val="0"/>
        <w:keepLines w:val="0"/>
        <w:pageBreakBefore w:val="0"/>
        <w:kinsoku/>
        <w:wordWrap/>
        <w:overflowPunct/>
        <w:topLinePunct w:val="0"/>
        <w:autoSpaceDE/>
        <w:autoSpaceDN/>
        <w:bidi w:val="0"/>
        <w:spacing w:line="424" w:lineRule="exact"/>
        <w:ind w:firstLine="480"/>
        <w:textAlignment w:val="auto"/>
        <w:rPr>
          <w:rFonts w:hint="eastAsia" w:ascii="宋体" w:hAnsi="宋体" w:cs="宋体"/>
          <w:b/>
          <w:bCs w:val="0"/>
          <w:color w:val="auto"/>
          <w:sz w:val="24"/>
          <w:szCs w:val="24"/>
          <w:highlight w:val="none"/>
        </w:rPr>
      </w:pPr>
      <w:r>
        <w:rPr>
          <w:rFonts w:hint="eastAsia" w:ascii="宋体" w:hAnsi="宋体"/>
          <w:b/>
          <w:bCs/>
          <w:color w:val="000000" w:themeColor="text1"/>
          <w:sz w:val="24"/>
          <w:szCs w:val="24"/>
          <w:highlight w:val="none"/>
          <w14:textFill>
            <w14:solidFill>
              <w14:schemeClr w14:val="tx1"/>
            </w14:solidFill>
          </w14:textFill>
        </w:rPr>
        <w:t>3.6投标供应商中标后应在中标通知书签发30天内开始实施保安服务前，按</w:t>
      </w:r>
      <w:r>
        <w:rPr>
          <w:rFonts w:hint="eastAsia" w:ascii="宋体" w:hAnsi="宋体"/>
          <w:b/>
          <w:bCs/>
          <w:color w:val="000000" w:themeColor="text1"/>
          <w:sz w:val="24"/>
          <w:szCs w:val="24"/>
          <w:highlight w:val="none"/>
          <w:lang w:eastAsia="zh-CN"/>
          <w14:textFill>
            <w14:solidFill>
              <w14:schemeClr w14:val="tx1"/>
            </w14:solidFill>
          </w14:textFill>
        </w:rPr>
        <w:t>投标文件中的人员配备表</w:t>
      </w:r>
      <w:r>
        <w:rPr>
          <w:rFonts w:hint="eastAsia" w:ascii="宋体" w:hAnsi="宋体"/>
          <w:b/>
          <w:bCs/>
          <w:color w:val="000000" w:themeColor="text1"/>
          <w:sz w:val="24"/>
          <w:szCs w:val="24"/>
          <w:highlight w:val="none"/>
          <w14:textFill>
            <w14:solidFill>
              <w14:schemeClr w14:val="tx1"/>
            </w14:solidFill>
          </w14:textFill>
        </w:rPr>
        <w:t>，将人员配置齐全，并将人员配备表、相关证书及证明材料、人员近三个月社保证明材料提交至采购人处审核备案；如未能按期配置齐全，视为中标供应商放弃中标资格，</w:t>
      </w:r>
      <w:r>
        <w:rPr>
          <w:rFonts w:hint="eastAsia" w:ascii="宋体" w:hAnsi="宋体"/>
          <w:b/>
          <w:bCs w:val="0"/>
          <w:color w:val="auto"/>
          <w:sz w:val="24"/>
          <w:highlight w:val="none"/>
        </w:rPr>
        <w:t>采购人</w:t>
      </w:r>
      <w:r>
        <w:rPr>
          <w:rFonts w:hint="eastAsia" w:ascii="宋体" w:hAnsi="宋体"/>
          <w:b/>
          <w:bCs w:val="0"/>
          <w:color w:val="auto"/>
          <w:sz w:val="24"/>
          <w:highlight w:val="none"/>
          <w:lang w:eastAsia="zh-CN"/>
        </w:rPr>
        <w:t>将报告财政部门，按照政府采购相关规定处理</w:t>
      </w:r>
      <w:r>
        <w:rPr>
          <w:rFonts w:hint="eastAsia" w:ascii="宋体" w:hAnsi="宋体"/>
          <w:b/>
          <w:bCs w:val="0"/>
          <w:color w:val="auto"/>
          <w:sz w:val="24"/>
          <w:highlight w:val="none"/>
        </w:rPr>
        <w:t>。</w:t>
      </w:r>
    </w:p>
    <w:p w14:paraId="5363B832">
      <w:pPr>
        <w:pStyle w:val="446"/>
        <w:spacing w:line="460" w:lineRule="exact"/>
        <w:ind w:firstLine="482"/>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4、工作要求</w:t>
      </w:r>
    </w:p>
    <w:p w14:paraId="7CE9873E">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4.1保安人员必须服从院方保卫部门的监督和管理，遵守保安人员职责，并认真执行院方制定的所有规章制度，维护院方的利益；</w:t>
      </w:r>
    </w:p>
    <w:p w14:paraId="285B6924">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4.2门卫保安人员要对出入院门的人员、车辆及携带的物资进行检查、验证和登记，保障院方的财产安全。防止不法分子进入医院，防止危险品带入医院，维护院门秩序，保证道路畅通。按照医院警务站规范，做好医院警务站相关工作，每日做好医院的报刊、杂志、信函等收发工作；</w:t>
      </w:r>
    </w:p>
    <w:p w14:paraId="4300D9A4">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4.3病区及楼宇保安人员要维护好所辖区域的正常医疗秩序，做好相应的引导或礼仪，注重仪容仪表，态度和蔼，热心提供帮助服务等；</w:t>
      </w:r>
    </w:p>
    <w:p w14:paraId="71F87C18">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4.4院内交通安全、车辆管理岗位保安人员要保证医院各车辆出、入口的畅通、院区内地面车辆的安全合理停放、主干道的通畅，地下停车场车辆停放的安全管理秩序，杜绝车辆拥堵、违停等现象的发生。每日清扫医院庭院，定期清理垃圾暂存地，定期清理医院各类停车场及室外吸烟点等，保持医院所有庭院卫生及整洁，禁控烟劝烟及烟蒂清理等工作；</w:t>
      </w:r>
    </w:p>
    <w:p w14:paraId="2A571DFD">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4.5巡逻保安人员每天24小时在医院内进行不间断巡查，白天每2小时，夜间不少于2次到预设的消防及治安重点部门巡查一次。防止火灾、盗窃、破坏和治安灾害事故的发生；巡查医院是否存在非法和违规的张贴物、悬挂物；巡查各楼宇值班守护工作，巡查道路、停车场和车辆停放秩序管理，严禁外来人员在院内做买卖和发放非法宣传资料，严防医托；防止各类不利于医院治安秩序和稳定事件的发生。在值勤时发现盗窃、破坏、火险等突发状况，保安人员应第一时间采取紧急措施，并立即逐级汇报，抓获的犯罪分子或嫌疑对象应速报院方分管领导和公安机关查处；</w:t>
      </w:r>
    </w:p>
    <w:p w14:paraId="6C11E2A8">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4.6保安公司必须使用现代管理手段，提供规范管理的相关技术资料和记录范本；</w:t>
      </w:r>
    </w:p>
    <w:p w14:paraId="5D00C97E">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4.7保安公司应确保所派保安队伍的相对稳定；</w:t>
      </w:r>
    </w:p>
    <w:p w14:paraId="006351C0">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4.8保安公司由于服务失职造成财产损失，保安公司应承诺赔偿；</w:t>
      </w:r>
    </w:p>
    <w:p w14:paraId="409AC914">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4.9派出的保安人员必须身体健康（持健康证），无违法犯罪记录，接受过正规培训具备上岗证；</w:t>
      </w:r>
    </w:p>
    <w:p w14:paraId="3341FBE9">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4.10保安人员在院方服务期限内的一切伤害责任，均由中标供应商负责。但如果是在值勤中为保护目标而发生的人身伤亡，可与院方协商解决；</w:t>
      </w:r>
    </w:p>
    <w:p w14:paraId="40483509">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4.11保安公司每月至少安排一次保安人员集中业务培训，做好相关培训记录，并按月对保安人员进行考核，考核结果书面通报给院方，确保服务质量让院方满意；</w:t>
      </w:r>
    </w:p>
    <w:p w14:paraId="5252A0ED">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4.12在突发应急的情况下，院方有直接管理、设置和调动保安人员的权力；有权要求保安公司及时更换不服从管理、违纪或其他原因不适合继续在院方工作的保安人员；</w:t>
      </w:r>
    </w:p>
    <w:p w14:paraId="118BAFEB">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4.13医院对保安服务工作进行业务沟通、管理、指导、检查及考核，反映的问题或事件，保安公司应作出明确的响应和时间落实的承诺；</w:t>
      </w:r>
    </w:p>
    <w:p w14:paraId="4BDA8398">
      <w:pPr>
        <w:pStyle w:val="446"/>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4.14对多次拒不执行服务调整或经多次督导仍未达到院方要求的服务质量，院方将按法律程序进行处理，不承担任何责任；在院方后续人员到位前，原保安公司可保持服务一个月，期满后按院方要求按时撤走人员。</w:t>
      </w:r>
    </w:p>
    <w:p w14:paraId="1D7D338C">
      <w:pPr>
        <w:pStyle w:val="446"/>
        <w:spacing w:line="460" w:lineRule="exact"/>
        <w:ind w:firstLine="482"/>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5、项目具体内容：</w:t>
      </w:r>
    </w:p>
    <w:p w14:paraId="4B62D0EA">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5.1做好全院各岗位、医疗服务场所、停车场等各区域的交通管理、秩序维护、治安防范、消控中心、消防安全服务管理等工作。</w:t>
      </w:r>
    </w:p>
    <w:p w14:paraId="7CAC9C33">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5.2做好防火、防盗、防爆、防破坏、防自然灾害等各类安全巡逻、检查和防范保障措施。</w:t>
      </w:r>
    </w:p>
    <w:p w14:paraId="730CAB02">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5.3做好院内各类纠纷处置、特殊疫情、恶劣天气等突发事件及安全保卫临时性任务，维护医院安全秩序等安保工作。</w:t>
      </w:r>
    </w:p>
    <w:p w14:paraId="5057E7E0">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5.4落实做好各类安全工作台账记录，并做到工作场所卫生三包。</w:t>
      </w:r>
    </w:p>
    <w:p w14:paraId="2AAE26CE">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5.5人员具体要求：</w:t>
      </w:r>
    </w:p>
    <w:p w14:paraId="24036F4D">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保安队长和保安人员应服从医院及保安公司的双重管理，服从调配。根据各岗位设置配置相应保安人员，特种作业岗位人员应持证上岗，认真履行岗位职责，执行保安勤务方案，遵守医院的规章制度，维护采购方的利益。</w:t>
      </w:r>
    </w:p>
    <w:p w14:paraId="7FE1F296">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（2）保安人员要维护好所辖区域的正常医疗秩序，做好相应的引导或礼仪，注重仪容仪表，态度和蔼，热心提供帮助服务等。</w:t>
      </w:r>
    </w:p>
    <w:p w14:paraId="54A9F4F7">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保安人员要加强出入院门人员、车辆及携带物资进行检查、验证和登记，保障采购方财产安全和职工病员人身安全，防止不法分子进入医院，防止危险物品带入医院。按照医院警务站规范，做好医院警务站相关工作，每日做好医院的报刊、杂志、信函等收发工作；</w:t>
      </w:r>
    </w:p>
    <w:p w14:paraId="5E6D8822">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车管人员要保证医院各车辆出、入口畅通、院区车辆安全合理停放、保证主干道通畅，杜绝车辆拥堵、违停等现象发生。每日清扫医院庭院，定期清理垃圾暂存地，定期清理医院各类停车场及室外吸烟点等，保持医院所有庭院卫生及整洁，禁控烟劝烟及烟蒂清理等工作。</w:t>
      </w:r>
    </w:p>
    <w:p w14:paraId="1BD2805D">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保安人员实行每2小时一次全院性和重点部门消防安全及治安巡查，及时发现火灾、盗窃、恐怖、破坏和治安隐患；严禁外来人员在院内做买卖和发放非法宣传资料，严防医托；严禁非法和违规张贴、悬挂广告标语物；防止各类不利于医院治安秩序和稳定事件的发生。</w:t>
      </w:r>
    </w:p>
    <w:p w14:paraId="7F57F963">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6）保安人员应认真履职，主动发现医院安全隐患并提出整改意见，遇紧急突发事件发生，必须积极作为，有效控制事态发展。发现盗窃、破坏、火险等突发状况时，保安人员应第一时间采取紧急措施，并立即逐级汇报，抓获的犯罪分子或嫌疑对象应速报采购方分管领导和公安机关查处。</w:t>
      </w:r>
    </w:p>
    <w:p w14:paraId="6E24ABFF">
      <w:pPr>
        <w:pStyle w:val="446"/>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（7）管理及保安人员具备一定的医护知识，掌握并不限于：医院规范化消毒，手卫生，心肺复苏基本救护知识等。</w:t>
      </w:r>
    </w:p>
    <w:p w14:paraId="43EA17B0">
      <w:pPr>
        <w:widowControl/>
        <w:shd w:val="clear" w:color="auto" w:fill="FFFFFF"/>
        <w:spacing w:before="90" w:after="90" w:line="460" w:lineRule="exact"/>
        <w:ind w:firstLine="522"/>
        <w:jc w:val="left"/>
        <w:rPr>
          <w:rFonts w:ascii="宋体" w:hAnsi="宋体" w:cs="Arial"/>
          <w:b/>
          <w:color w:val="000000" w:themeColor="text1"/>
          <w:sz w:val="26"/>
          <w:szCs w:val="26"/>
          <w:highlight w:val="none"/>
          <w14:textFill>
            <w14:solidFill>
              <w14:schemeClr w14:val="tx1"/>
            </w14:solidFill>
          </w14:textFill>
        </w:rPr>
      </w:pPr>
      <w:r>
        <w:rPr>
          <w:rFonts w:hint="eastAsia" w:ascii="宋体" w:hAnsi="宋体" w:cs="Arial"/>
          <w:b/>
          <w:color w:val="000000" w:themeColor="text1"/>
          <w:sz w:val="26"/>
          <w:szCs w:val="26"/>
          <w:highlight w:val="none"/>
          <w14:textFill>
            <w14:solidFill>
              <w14:schemeClr w14:val="tx1"/>
            </w14:solidFill>
          </w14:textFill>
        </w:rPr>
        <w:t>6、项目人员配备要求</w:t>
      </w:r>
    </w:p>
    <w:p w14:paraId="576B0342">
      <w:pPr>
        <w:spacing w:line="460" w:lineRule="exact"/>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人员最低配置表</w:t>
      </w:r>
    </w:p>
    <w:tbl>
      <w:tblPr>
        <w:tblStyle w:val="37"/>
        <w:tblW w:w="4984" w:type="pct"/>
        <w:tblInd w:w="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50"/>
        <w:gridCol w:w="2578"/>
      </w:tblGrid>
      <w:tr w14:paraId="61937F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701" w:type="pct"/>
            <w:tcBorders>
              <w:top w:val="single" w:color="auto" w:sz="8" w:space="0"/>
              <w:left w:val="single" w:color="auto" w:sz="8" w:space="0"/>
              <w:bottom w:val="single" w:color="auto" w:sz="8" w:space="0"/>
              <w:right w:val="single" w:color="auto" w:sz="8" w:space="0"/>
            </w:tcBorders>
            <w:noWrap/>
            <w:vAlign w:val="center"/>
          </w:tcPr>
          <w:p w14:paraId="74F80CB0">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岗位</w:t>
            </w:r>
          </w:p>
        </w:tc>
        <w:tc>
          <w:tcPr>
            <w:tcW w:w="1298" w:type="pct"/>
            <w:tcBorders>
              <w:top w:val="single" w:color="auto" w:sz="8" w:space="0"/>
              <w:left w:val="single" w:color="auto" w:sz="8" w:space="0"/>
              <w:bottom w:val="single" w:color="auto" w:sz="8" w:space="0"/>
              <w:right w:val="single" w:color="auto" w:sz="8" w:space="0"/>
            </w:tcBorders>
            <w:noWrap/>
            <w:vAlign w:val="center"/>
          </w:tcPr>
          <w:p w14:paraId="5C7E2F58">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用工数（人）</w:t>
            </w:r>
          </w:p>
        </w:tc>
      </w:tr>
      <w:tr w14:paraId="65FF8E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701"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4C17D9E3">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保安队长</w:t>
            </w:r>
          </w:p>
        </w:tc>
        <w:tc>
          <w:tcPr>
            <w:tcW w:w="1298"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4A12BCA6">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w:t>
            </w:r>
          </w:p>
        </w:tc>
      </w:tr>
      <w:tr w14:paraId="56C71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701"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0F11ED04">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消控中心（双人双岗24小时值班）</w:t>
            </w:r>
          </w:p>
        </w:tc>
        <w:tc>
          <w:tcPr>
            <w:tcW w:w="1298"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321B3AAC">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6</w:t>
            </w:r>
          </w:p>
        </w:tc>
      </w:tr>
      <w:tr w14:paraId="7F65D3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701"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39228F4E">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全院、门诊、病房巡逻、安检、协助分诊等工作</w:t>
            </w:r>
          </w:p>
        </w:tc>
        <w:tc>
          <w:tcPr>
            <w:tcW w:w="1298"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2A8A5C24">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4</w:t>
            </w:r>
          </w:p>
        </w:tc>
      </w:tr>
      <w:tr w14:paraId="281EF3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701"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24394C5F">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急诊夜班</w:t>
            </w:r>
          </w:p>
        </w:tc>
        <w:tc>
          <w:tcPr>
            <w:tcW w:w="1298"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23800BEA">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w:t>
            </w:r>
          </w:p>
        </w:tc>
      </w:tr>
      <w:tr w14:paraId="1E7D65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701"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109F3200">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车辆管理、交通维护、报刊等收发、门卫、警务站（24小时值班）</w:t>
            </w:r>
          </w:p>
        </w:tc>
        <w:tc>
          <w:tcPr>
            <w:tcW w:w="1298"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13553F9F">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2</w:t>
            </w:r>
          </w:p>
        </w:tc>
      </w:tr>
      <w:tr w14:paraId="6FE69D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701"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61780A92">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合      计</w:t>
            </w:r>
          </w:p>
        </w:tc>
        <w:tc>
          <w:tcPr>
            <w:tcW w:w="1298"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6B32118C">
            <w:pPr>
              <w:pStyle w:val="446"/>
              <w:spacing w:line="460" w:lineRule="exact"/>
              <w:ind w:left="0" w:leftChars="0" w:firstLine="0" w:firstLineChars="0"/>
              <w:jc w:val="center"/>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14</w:t>
            </w:r>
          </w:p>
        </w:tc>
      </w:tr>
    </w:tbl>
    <w:p w14:paraId="7343F712">
      <w:pPr>
        <w:numPr>
          <w:ilvl w:val="0"/>
          <w:numId w:val="16"/>
        </w:numPr>
        <w:spacing w:line="460" w:lineRule="exact"/>
        <w:ind w:firstLine="522"/>
        <w:rPr>
          <w:rFonts w:ascii="宋体" w:hAnsi="宋体" w:cs="Arial"/>
          <w:b/>
          <w:color w:val="000000" w:themeColor="text1"/>
          <w:sz w:val="26"/>
          <w:szCs w:val="26"/>
          <w:highlight w:val="none"/>
          <w14:textFill>
            <w14:solidFill>
              <w14:schemeClr w14:val="tx1"/>
            </w14:solidFill>
          </w14:textFill>
        </w:rPr>
      </w:pPr>
      <w:r>
        <w:rPr>
          <w:rFonts w:hint="eastAsia" w:ascii="宋体" w:hAnsi="宋体" w:cs="Arial"/>
          <w:b/>
          <w:color w:val="000000" w:themeColor="text1"/>
          <w:sz w:val="26"/>
          <w:szCs w:val="26"/>
          <w:highlight w:val="none"/>
          <w14:textFill>
            <w14:solidFill>
              <w14:schemeClr w14:val="tx1"/>
            </w14:solidFill>
          </w14:textFill>
        </w:rPr>
        <w:t>考核机制</w:t>
      </w:r>
    </w:p>
    <w:p w14:paraId="5D51CF78">
      <w:pPr>
        <w:pStyle w:val="593"/>
        <w:spacing w:line="440" w:lineRule="exact"/>
        <w:ind w:firstLine="480"/>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由采购人每个月月底对中标人进行考核，考核依据《考核细则》，根据考核情况，考核分数≥90分视为考核合格；80分≤考核分数＜90分，扣除当月度合同价款的10%作为罚款；70分≤考核分数＜80分，扣除当月度合同价款的20%作为罚款；考核分数＜70分，扣除当月度合同价款的20%作为罚款且解除合同。</w:t>
      </w:r>
    </w:p>
    <w:p w14:paraId="607E6A3E">
      <w:pPr>
        <w:widowControl/>
        <w:shd w:val="clear" w:color="auto" w:fill="FFFFFF"/>
        <w:spacing w:before="90" w:after="90" w:line="440" w:lineRule="exact"/>
        <w:jc w:val="left"/>
        <w:rPr>
          <w:rFonts w:ascii="宋体" w:hAnsi="宋体" w:cs="宋体"/>
          <w:b/>
          <w:color w:val="000000" w:themeColor="text1"/>
          <w:sz w:val="26"/>
          <w:szCs w:val="26"/>
          <w:highlight w:val="none"/>
          <w14:textFill>
            <w14:solidFill>
              <w14:schemeClr w14:val="tx1"/>
            </w14:solidFill>
          </w14:textFill>
        </w:rPr>
      </w:pPr>
      <w:r>
        <w:rPr>
          <w:rFonts w:hint="eastAsia" w:ascii="宋体" w:hAnsi="宋体" w:cs="宋体"/>
          <w:b/>
          <w:color w:val="000000" w:themeColor="text1"/>
          <w:sz w:val="26"/>
          <w:szCs w:val="26"/>
          <w:highlight w:val="none"/>
          <w14:textFill>
            <w14:solidFill>
              <w14:schemeClr w14:val="tx1"/>
            </w14:solidFill>
          </w14:textFill>
        </w:rPr>
        <w:t>（四）报价要求：</w:t>
      </w:r>
    </w:p>
    <w:p w14:paraId="4C9871F9">
      <w:pPr>
        <w:spacing w:line="440" w:lineRule="exact"/>
        <w:ind w:firstLine="480"/>
        <w:rPr>
          <w:rFonts w:ascii="宋体" w:hAnsi="宋体" w:cs="宋体"/>
          <w:bCs/>
          <w:color w:val="000000" w:themeColor="text1"/>
          <w:sz w:val="24"/>
          <w:highlight w:val="none"/>
          <w14:textFill>
            <w14:solidFill>
              <w14:schemeClr w14:val="tx1"/>
            </w14:solidFill>
          </w14:textFill>
        </w:rPr>
      </w:pPr>
      <w:bookmarkStart w:id="35" w:name="_Toc38197191"/>
      <w:r>
        <w:rPr>
          <w:rFonts w:hint="eastAsia" w:ascii="宋体" w:hAnsi="宋体"/>
          <w:bCs/>
          <w:color w:val="000000" w:themeColor="text1"/>
          <w:sz w:val="24"/>
          <w:highlight w:val="none"/>
          <w14:textFill>
            <w14:solidFill>
              <w14:schemeClr w14:val="tx1"/>
            </w14:solidFill>
          </w14:textFill>
        </w:rPr>
        <w:t>1、投标供应商的</w:t>
      </w:r>
      <w:r>
        <w:rPr>
          <w:rFonts w:hint="eastAsia"/>
          <w:bCs/>
          <w:color w:val="000000" w:themeColor="text1"/>
          <w:sz w:val="24"/>
          <w:highlight w:val="none"/>
          <w14:textFill>
            <w14:solidFill>
              <w14:schemeClr w14:val="tx1"/>
            </w14:solidFill>
          </w14:textFill>
        </w:rPr>
        <w:t>投标报价应包括但不限于</w:t>
      </w:r>
      <w:r>
        <w:rPr>
          <w:rFonts w:hint="eastAsia" w:ascii="宋体" w:hAnsi="宋体" w:cs="宋体"/>
          <w:bCs/>
          <w:color w:val="000000" w:themeColor="text1"/>
          <w:sz w:val="24"/>
          <w:highlight w:val="none"/>
          <w14:textFill>
            <w14:solidFill>
              <w14:schemeClr w14:val="tx1"/>
            </w14:solidFill>
          </w14:textFill>
        </w:rPr>
        <w:t>人员费用（工资、福利、培训、社会保险、人身意外伤害险、服装费、高温费、劳保用品费、伙食补贴等）、服务所用设备工具购置及维修费用、服务所用材料消耗费用、突击费用（临时加班加点产生的费用）、管理费用、利润、税金、政策性文件规定及合同包含的所有风险（包括但不限于遇最低工资调整、物价上涨、重大活动、检查、突发情况、税费调整、统计误差等）、责任等各项应有费用。</w:t>
      </w:r>
    </w:p>
    <w:p w14:paraId="04EF31D8">
      <w:pPr>
        <w:spacing w:line="44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2、投标供应商报价为服务期的总价格，投标供应商应充分考虑涨价因素，在合同执行中不再更改或调整价格。所有根据合同或其他原因，应由投标供应商支付的所有税收和</w:t>
      </w:r>
      <w:r>
        <w:rPr>
          <w:rFonts w:hint="eastAsia" w:ascii="宋体" w:hAnsi="宋体" w:cs="宋体"/>
          <w:bCs/>
          <w:color w:val="000000" w:themeColor="text1"/>
          <w:sz w:val="24"/>
          <w:highlight w:val="none"/>
          <w:lang w:eastAsia="zh-CN"/>
          <w14:textFill>
            <w14:solidFill>
              <w14:schemeClr w14:val="tx1"/>
            </w14:solidFill>
          </w14:textFill>
        </w:rPr>
        <w:t>其他</w:t>
      </w:r>
      <w:r>
        <w:rPr>
          <w:rFonts w:hint="eastAsia" w:ascii="宋体" w:hAnsi="宋体" w:cs="宋体"/>
          <w:bCs/>
          <w:color w:val="000000" w:themeColor="text1"/>
          <w:sz w:val="24"/>
          <w:highlight w:val="none"/>
          <w14:textFill>
            <w14:solidFill>
              <w14:schemeClr w14:val="tx1"/>
            </w14:solidFill>
          </w14:textFill>
        </w:rPr>
        <w:t>费用，须根据投标时国家及有关部门规定的费用、采购文件中规定的不可竞争费用以及其他有关资料进行计算，并列入投标供应商呈报的总价金额中。本合同实施过程中，由于投标供应商的失误漏项，不允许再补列，也不承担任何经济责任。</w:t>
      </w:r>
    </w:p>
    <w:p w14:paraId="01F57ECD">
      <w:pPr>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3、投标供应商</w:t>
      </w:r>
      <w:r>
        <w:rPr>
          <w:rFonts w:hint="eastAsia" w:ascii="宋体" w:hAnsi="宋体" w:cs="宋体"/>
          <w:bCs/>
          <w:color w:val="000000" w:themeColor="text1"/>
          <w:sz w:val="24"/>
          <w:highlight w:val="none"/>
          <w14:textFill>
            <w14:solidFill>
              <w14:schemeClr w14:val="tx1"/>
            </w14:solidFill>
          </w14:textFill>
        </w:rPr>
        <w:t>应自行</w:t>
      </w:r>
      <w:r>
        <w:rPr>
          <w:rFonts w:ascii="宋体" w:hAnsi="宋体"/>
          <w:bCs/>
          <w:color w:val="000000" w:themeColor="text1"/>
          <w:sz w:val="24"/>
          <w:highlight w:val="none"/>
          <w14:textFill>
            <w14:solidFill>
              <w14:schemeClr w14:val="tx1"/>
            </w14:solidFill>
          </w14:textFill>
        </w:rPr>
        <w:t>踏勘现场</w:t>
      </w:r>
      <w:r>
        <w:rPr>
          <w:rFonts w:hint="eastAsia" w:ascii="宋体" w:hAnsi="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充分考虑企业管理情况、市场风险等因素，认真测算成本，同时自行承担投标费用，</w:t>
      </w:r>
      <w:r>
        <w:rPr>
          <w:rFonts w:ascii="宋体" w:hAnsi="宋体"/>
          <w:bCs/>
          <w:color w:val="000000" w:themeColor="text1"/>
          <w:sz w:val="24"/>
          <w:highlight w:val="none"/>
          <w14:textFill>
            <w14:solidFill>
              <w14:schemeClr w14:val="tx1"/>
            </w14:solidFill>
          </w14:textFill>
        </w:rPr>
        <w:t>凡未列</w:t>
      </w:r>
      <w:r>
        <w:rPr>
          <w:rFonts w:hint="eastAsia" w:ascii="宋体" w:hAnsi="宋体"/>
          <w:bCs/>
          <w:color w:val="000000" w:themeColor="text1"/>
          <w:sz w:val="24"/>
          <w:highlight w:val="none"/>
          <w14:textFill>
            <w14:solidFill>
              <w14:schemeClr w14:val="tx1"/>
            </w14:solidFill>
          </w14:textFill>
        </w:rPr>
        <w:t>费用</w:t>
      </w:r>
      <w:r>
        <w:rPr>
          <w:rFonts w:ascii="宋体" w:hAnsi="宋体"/>
          <w:bCs/>
          <w:color w:val="000000" w:themeColor="text1"/>
          <w:sz w:val="24"/>
          <w:highlight w:val="none"/>
          <w14:textFill>
            <w14:solidFill>
              <w14:schemeClr w14:val="tx1"/>
            </w14:solidFill>
          </w14:textFill>
        </w:rPr>
        <w:t>，视为</w:t>
      </w:r>
      <w:r>
        <w:rPr>
          <w:rFonts w:hint="eastAsia" w:ascii="宋体" w:hAnsi="宋体"/>
          <w:bCs/>
          <w:color w:val="000000" w:themeColor="text1"/>
          <w:sz w:val="24"/>
          <w:highlight w:val="none"/>
          <w14:textFill>
            <w14:solidFill>
              <w14:schemeClr w14:val="tx1"/>
            </w14:solidFill>
          </w14:textFill>
        </w:rPr>
        <w:t>已包含在投标报价中。</w:t>
      </w:r>
    </w:p>
    <w:p w14:paraId="641B42CC">
      <w:pPr>
        <w:widowControl/>
        <w:shd w:val="clear" w:color="auto" w:fill="FFFFFF"/>
        <w:spacing w:before="90" w:after="90" w:line="440" w:lineRule="exact"/>
        <w:jc w:val="left"/>
        <w:rPr>
          <w:rFonts w:ascii="宋体" w:hAnsi="宋体" w:cs="宋体"/>
          <w:b/>
          <w:color w:val="000000" w:themeColor="text1"/>
          <w:sz w:val="26"/>
          <w:szCs w:val="26"/>
          <w:highlight w:val="none"/>
          <w14:textFill>
            <w14:solidFill>
              <w14:schemeClr w14:val="tx1"/>
            </w14:solidFill>
          </w14:textFill>
        </w:rPr>
      </w:pPr>
      <w:r>
        <w:rPr>
          <w:rFonts w:hint="eastAsia" w:ascii="宋体" w:hAnsi="宋体" w:cs="宋体"/>
          <w:b/>
          <w:color w:val="000000" w:themeColor="text1"/>
          <w:sz w:val="26"/>
          <w:szCs w:val="26"/>
          <w:highlight w:val="none"/>
          <w14:textFill>
            <w14:solidFill>
              <w14:schemeClr w14:val="tx1"/>
            </w14:solidFill>
          </w14:textFill>
        </w:rPr>
        <w:t>（五）综合说明及其他要求：</w:t>
      </w:r>
    </w:p>
    <w:p w14:paraId="123B86E1">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供应商中标后有下列情形之一</w:t>
      </w:r>
      <w:r>
        <w:rPr>
          <w:rFonts w:hint="eastAsia" w:ascii="宋体" w:hAnsi="宋体"/>
          <w:bCs/>
          <w:color w:val="000000" w:themeColor="text1"/>
          <w:sz w:val="24"/>
          <w:highlight w:val="none"/>
          <w14:textFill>
            <w14:solidFill>
              <w14:schemeClr w14:val="tx1"/>
            </w14:solidFill>
          </w14:textFill>
        </w:rPr>
        <w:t>的，采购人有权取消其中标资格，并由第二中标候选人顺序替补为中标供应商，并与采购人签订合同。采购人也可以重新招标。给采购人造成的损失，原中标供应商还应当予以赔偿：</w:t>
      </w:r>
    </w:p>
    <w:p w14:paraId="58378B39">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（1）放弃中标项目；</w:t>
      </w:r>
    </w:p>
    <w:p w14:paraId="3A214F41">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（2）无正当理由不与采购人签订合同；</w:t>
      </w:r>
    </w:p>
    <w:p w14:paraId="1513EACD">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（3）在签订合同时向采购人提出附加条件或者更改合同实质性内容的。</w:t>
      </w:r>
    </w:p>
    <w:p w14:paraId="596FE033">
      <w:pPr>
        <w:spacing w:line="44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2</w:t>
      </w:r>
      <w:r>
        <w:rPr>
          <w:rFonts w:hint="eastAsia" w:ascii="宋体" w:hAnsi="宋体"/>
          <w:bCs/>
          <w:color w:val="000000" w:themeColor="text1"/>
          <w:sz w:val="24"/>
          <w:highlight w:val="none"/>
          <w14:textFill>
            <w14:solidFill>
              <w14:schemeClr w14:val="tx1"/>
            </w14:solidFill>
          </w14:textFill>
        </w:rPr>
        <w:t>、中标供应商按管理要求严格落实人员数量配备齐全，做到专岗专人；项目管理人员必须专职；作业期间作业人员或管理人员的变动必须在3个工作日内书面报告采购人。</w:t>
      </w:r>
    </w:p>
    <w:p w14:paraId="5745995E">
      <w:pPr>
        <w:spacing w:line="44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3</w:t>
      </w:r>
      <w:r>
        <w:rPr>
          <w:rFonts w:hint="eastAsia" w:ascii="宋体" w:hAnsi="宋体"/>
          <w:bCs/>
          <w:color w:val="000000" w:themeColor="text1"/>
          <w:sz w:val="24"/>
          <w:highlight w:val="none"/>
          <w14:textFill>
            <w14:solidFill>
              <w14:schemeClr w14:val="tx1"/>
            </w14:solidFill>
          </w14:textFill>
        </w:rPr>
        <w:t>、根据《</w:t>
      </w:r>
      <w:r>
        <w:rPr>
          <w:rFonts w:hint="eastAsia" w:ascii="宋体" w:hAnsi="宋体"/>
          <w:bCs/>
          <w:color w:val="000000" w:themeColor="text1"/>
          <w:sz w:val="24"/>
          <w:highlight w:val="none"/>
          <w:lang w:eastAsia="zh-CN"/>
          <w14:textFill>
            <w14:solidFill>
              <w14:schemeClr w14:val="tx1"/>
            </w14:solidFill>
          </w14:textFill>
        </w:rPr>
        <w:t>中华人民共和国劳动法</w:t>
      </w:r>
      <w:r>
        <w:rPr>
          <w:rFonts w:hint="eastAsia" w:ascii="宋体" w:hAnsi="宋体"/>
          <w:bCs/>
          <w:color w:val="000000" w:themeColor="text1"/>
          <w:sz w:val="24"/>
          <w:highlight w:val="none"/>
          <w14:textFill>
            <w14:solidFill>
              <w14:schemeClr w14:val="tx1"/>
            </w14:solidFill>
          </w14:textFill>
        </w:rPr>
        <w:t>》《中华人民共和国社会保险法》《住房公积金管理条例》，中标供应商必须依法规范用工，符合规定条件的人员须签订劳动合同，依法参加社会保险，未退休人员工资应不低于最新公布的中标供应商所在地最低工资标准。</w:t>
      </w:r>
    </w:p>
    <w:p w14:paraId="0CE22C37">
      <w:pPr>
        <w:spacing w:line="44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中标供应商须按规定为所有配备人员缴纳社会保险（符合规定条件的缴纳）、提供相关福利等，现场所有人员工资、社保及福利等必须符合国家及地方相关政策最低要求，不享受特殊社保政策；不符合相关要求的，作无效投标文件处理。</w:t>
      </w:r>
    </w:p>
    <w:p w14:paraId="7BB30268">
      <w:pPr>
        <w:spacing w:line="440" w:lineRule="exact"/>
        <w:ind w:firstLine="480"/>
        <w:rPr>
          <w:color w:val="000000" w:themeColor="text1"/>
          <w:szCs w:val="21"/>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、中标供应商须为全部保安人员购买人身意外伤害险，并须报给采购人备案管理，服务期满根据实际上交情况做考核处理，如果没有达到要求比例的则相应扣除费用。</w:t>
      </w:r>
    </w:p>
    <w:p w14:paraId="2D31B448">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6</w:t>
      </w:r>
      <w:r>
        <w:rPr>
          <w:rFonts w:hint="eastAsia" w:ascii="宋体" w:hAnsi="宋体"/>
          <w:bCs/>
          <w:color w:val="000000" w:themeColor="text1"/>
          <w:sz w:val="24"/>
          <w:highlight w:val="none"/>
          <w14:textFill>
            <w14:solidFill>
              <w14:schemeClr w14:val="tx1"/>
            </w14:solidFill>
          </w14:textFill>
        </w:rPr>
        <w:t>、采购文件中所提要求为项目实施的基本技术要求，投标供应商应根据采购需求，提供满足本技术规范和所列标准要求的服务，对国家有关安全和环保等强制性标准，必须予以说明并满足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color w:val="000000" w:themeColor="text1"/>
          <w:sz w:val="24"/>
          <w:highlight w:val="none"/>
          <w14:textFill>
            <w14:solidFill>
              <w14:schemeClr w14:val="tx1"/>
            </w14:solidFill>
          </w14:textFill>
        </w:rPr>
        <w:t>。</w:t>
      </w:r>
    </w:p>
    <w:p w14:paraId="3EB174E5">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、中标供应商服务人员在服务期间因正常服务或采购人派遣的委托项目任务内造成的任何人员伤亡事故，采购人均不承担任何责任。</w:t>
      </w:r>
    </w:p>
    <w:p w14:paraId="52758A7A">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p>
    <w:p w14:paraId="4B698E28">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9</w:t>
      </w:r>
      <w:r>
        <w:rPr>
          <w:rFonts w:hint="eastAsia" w:ascii="宋体" w:hAnsi="宋体"/>
          <w:color w:val="000000" w:themeColor="text1"/>
          <w:sz w:val="24"/>
          <w:highlight w:val="none"/>
          <w14:textFill>
            <w14:solidFill>
              <w14:schemeClr w14:val="tx1"/>
            </w14:solidFill>
          </w14:textFill>
        </w:rPr>
        <w:t>、中标供应商应按照采购人的要求，及时更换不能胜任工作的工作人员，应在接到书面通知之日起10天内予以调换合格人员；中标供应商应落实采购人根据规章制度和工作需要提出的其他管理要求，并向采购人提供相关证明材料备案。</w:t>
      </w:r>
    </w:p>
    <w:p w14:paraId="152AB99C">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中标供应商须负责该项目服务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26D61126">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p>
    <w:p w14:paraId="41CC6BD9">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、验收标准：采购人根据国家有关规定、招标文件、中标供应商的响应文件以及合同约定的内容和考核标准进行验收，验收情况作为支付服务费用的依据。</w:t>
      </w:r>
    </w:p>
    <w:p w14:paraId="457FECDC">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、知识产权：中标供应商保证采购人在使用过程中不受到第三方关于侵犯专利权等知识产权的指控。任何第三方如果提出指控，中标供应商须与第三方交涉并承担可能发生的一切法律责任和费用。</w:t>
      </w:r>
    </w:p>
    <w:p w14:paraId="694A08A9">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、根据国家扶持中小企业的有关政策，本项目中标供应商，如需要政府采购合同融资，请按</w:t>
      </w:r>
      <w:r>
        <w:rPr>
          <w:rFonts w:hint="eastAsia" w:ascii="宋体" w:hAnsi="宋体"/>
          <w:bCs/>
          <w:color w:val="000000" w:themeColor="text1"/>
          <w:sz w:val="24"/>
          <w:highlight w:val="none"/>
          <w14:textFill>
            <w14:solidFill>
              <w14:schemeClr w14:val="tx1"/>
            </w14:solidFill>
          </w14:textFill>
        </w:rPr>
        <w:t>《关于开展政府采购合同融资工作的通知》（锡财购 〔2020〕17号）、《关于进一步推进政府采购合同融资工作的通知》（ 锡财购〔2022〕7号）文件执行</w:t>
      </w:r>
      <w:r>
        <w:rPr>
          <w:rFonts w:hint="eastAsia" w:ascii="宋体" w:hAnsi="宋体"/>
          <w:color w:val="000000" w:themeColor="text1"/>
          <w:sz w:val="24"/>
          <w:highlight w:val="none"/>
          <w14:textFill>
            <w14:solidFill>
              <w14:schemeClr w14:val="tx1"/>
            </w14:solidFill>
          </w14:textFill>
        </w:rPr>
        <w:t>。</w:t>
      </w:r>
    </w:p>
    <w:p w14:paraId="6412DDF5">
      <w:pPr>
        <w:spacing w:line="440" w:lineRule="exact"/>
        <w:ind w:firstLine="480"/>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、中标供应商为</w:t>
      </w:r>
      <w:r>
        <w:rPr>
          <w:rFonts w:hint="eastAsia" w:ascii="宋体" w:hAnsi="宋体"/>
          <w:bCs/>
          <w:color w:val="000000" w:themeColor="text1"/>
          <w:sz w:val="24"/>
          <w:highlight w:val="none"/>
          <w14:textFill>
            <w14:solidFill>
              <w14:schemeClr w14:val="tx1"/>
            </w14:solidFill>
          </w14:textFill>
        </w:rPr>
        <w:t>中小微企业或监狱企业或残疾人福</w:t>
      </w:r>
      <w:r>
        <w:rPr>
          <w:rFonts w:hint="eastAsia" w:ascii="宋体" w:hAnsi="宋体"/>
          <w:color w:val="000000" w:themeColor="text1"/>
          <w:sz w:val="24"/>
          <w:highlight w:val="none"/>
          <w14:textFill>
            <w14:solidFill>
              <w14:schemeClr w14:val="tx1"/>
            </w14:solidFill>
          </w14:textFill>
        </w:rPr>
        <w:t>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中华人民共和国政府采购法》第七十七条第一款的规定追究法律责任。</w:t>
      </w:r>
    </w:p>
    <w:p w14:paraId="75B4D003">
      <w:pPr>
        <w:spacing w:line="44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1347F49B">
      <w:pPr>
        <w:spacing w:line="43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、凡涉及招标文件的补充说明和修改，均以招标代理公司书面通知为准。</w:t>
      </w:r>
    </w:p>
    <w:p w14:paraId="420F7B82">
      <w:pPr>
        <w:pStyle w:val="66"/>
        <w:rPr>
          <w:color w:val="000000" w:themeColor="text1"/>
          <w:highlight w:val="none"/>
          <w14:textFill>
            <w14:solidFill>
              <w14:schemeClr w14:val="tx1"/>
            </w14:solidFill>
          </w14:textFill>
        </w:rPr>
      </w:pPr>
    </w:p>
    <w:p w14:paraId="7DB9BFA9">
      <w:pPr>
        <w:widowControl/>
        <w:jc w:val="center"/>
        <w:rPr>
          <w:rFonts w:ascii="宋体" w:hAnsi="宋体" w:cs="宋体"/>
          <w:color w:val="000000" w:themeColor="text1"/>
          <w:sz w:val="32"/>
          <w:szCs w:val="32"/>
          <w:highlight w:val="none"/>
          <w14:textFill>
            <w14:solidFill>
              <w14:schemeClr w14:val="tx1"/>
            </w14:solidFill>
          </w14:textFill>
        </w:rPr>
      </w:pPr>
    </w:p>
    <w:bookmarkEnd w:id="35"/>
    <w:p w14:paraId="65A1DF23">
      <w:pPr>
        <w:widowControl/>
        <w:jc w:val="center"/>
        <w:rPr>
          <w:rFonts w:ascii="宋体" w:hAnsi="宋体" w:cs="宋体"/>
          <w:color w:val="000000" w:themeColor="text1"/>
          <w:sz w:val="32"/>
          <w:szCs w:val="32"/>
          <w:highlight w:val="none"/>
          <w14:textFill>
            <w14:solidFill>
              <w14:schemeClr w14:val="tx1"/>
            </w14:solidFill>
          </w14:textFill>
        </w:rPr>
      </w:pPr>
    </w:p>
    <w:p w14:paraId="34F090F8">
      <w:pP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r>
    </w:p>
    <w:p w14:paraId="73BFB9DE">
      <w:pPr>
        <w:spacing w:line="460" w:lineRule="exact"/>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四、合同书（格式文本）</w:t>
      </w:r>
    </w:p>
    <w:p w14:paraId="3B63C402">
      <w:pPr>
        <w:spacing w:line="440" w:lineRule="exact"/>
        <w:ind w:firstLine="482"/>
        <w:rPr>
          <w:rFonts w:ascii="宋体" w:hAnsi="宋体"/>
          <w:b/>
          <w:bCs/>
          <w:color w:val="000000" w:themeColor="text1"/>
          <w:sz w:val="24"/>
          <w:highlight w:val="none"/>
          <w14:textFill>
            <w14:solidFill>
              <w14:schemeClr w14:val="tx1"/>
            </w14:solidFill>
          </w14:textFill>
        </w:rPr>
      </w:pPr>
      <w:bookmarkStart w:id="36" w:name="五．合同条款"/>
      <w:bookmarkEnd w:id="36"/>
    </w:p>
    <w:p w14:paraId="095F8FBE">
      <w:pPr>
        <w:spacing w:line="450" w:lineRule="exact"/>
        <w:ind w:firstLine="482"/>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甲方（采购人）：</w:t>
      </w:r>
      <w:r>
        <w:rPr>
          <w:rFonts w:hint="eastAsia" w:ascii="宋体" w:hAnsi="宋体"/>
          <w:b/>
          <w:bCs/>
          <w:color w:val="000000" w:themeColor="text1"/>
          <w:sz w:val="24"/>
          <w:highlight w:val="none"/>
          <w:u w:val="single"/>
          <w14:textFill>
            <w14:solidFill>
              <w14:schemeClr w14:val="tx1"/>
            </w14:solidFill>
          </w14:textFill>
        </w:rPr>
        <w:t xml:space="preserve">无锡市惠山区第三人民医院 </w:t>
      </w:r>
    </w:p>
    <w:p w14:paraId="799D1C7B">
      <w:pPr>
        <w:spacing w:line="45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乙方（中标供应商）：</w:t>
      </w:r>
    </w:p>
    <w:p w14:paraId="33B6A019">
      <w:pPr>
        <w:spacing w:line="45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依照《中华人民共和国民法典》、《中华人民共和国政府采购法》及其他有关法律、行政法规，遵照平等、自愿、公平和诚实信用的原则，双方就</w:t>
      </w:r>
      <w:r>
        <w:rPr>
          <w:rFonts w:hint="eastAsia" w:ascii="宋体" w:hAnsi="宋体"/>
          <w:b/>
          <w:bCs/>
          <w:color w:val="000000" w:themeColor="text1"/>
          <w:sz w:val="24"/>
          <w:highlight w:val="none"/>
          <w:u w:val="single"/>
          <w:lang w:eastAsia="zh-CN"/>
          <w14:textFill>
            <w14:solidFill>
              <w14:schemeClr w14:val="tx1"/>
            </w14:solidFill>
          </w14:textFill>
        </w:rPr>
        <w:t>2026-2028年度惠山三院保安服务项目</w:t>
      </w:r>
      <w:r>
        <w:rPr>
          <w:rFonts w:hint="eastAsia" w:ascii="宋体" w:hAnsi="宋体"/>
          <w:color w:val="000000" w:themeColor="text1"/>
          <w:sz w:val="24"/>
          <w:highlight w:val="none"/>
          <w14:textFill>
            <w14:solidFill>
              <w14:schemeClr w14:val="tx1"/>
            </w14:solidFill>
          </w14:textFill>
        </w:rPr>
        <w:t>协商一致，订立本合同。</w:t>
      </w:r>
    </w:p>
    <w:p w14:paraId="057056B0">
      <w:pPr>
        <w:tabs>
          <w:tab w:val="left" w:pos="735"/>
          <w:tab w:val="left" w:pos="1260"/>
        </w:tabs>
        <w:spacing w:line="450" w:lineRule="exact"/>
        <w:ind w:firstLine="482"/>
        <w:rPr>
          <w:rFonts w:ascii="宋体" w:hAnsi="宋体" w:cs="宋体"/>
          <w:bCs/>
          <w:color w:val="000000" w:themeColor="text1"/>
          <w:sz w:val="24"/>
          <w:highlight w:val="none"/>
          <w:u w:val="single"/>
          <w14:textFill>
            <w14:solidFill>
              <w14:schemeClr w14:val="tx1"/>
            </w14:solidFill>
          </w14:textFill>
        </w:rPr>
      </w:pPr>
      <w:bookmarkStart w:id="37" w:name="_Toc76417655"/>
      <w:r>
        <w:rPr>
          <w:rFonts w:hint="eastAsia" w:ascii="宋体" w:hAnsi="宋体" w:cs="宋体"/>
          <w:b/>
          <w:color w:val="000000" w:themeColor="text1"/>
          <w:sz w:val="24"/>
          <w:highlight w:val="none"/>
          <w14:textFill>
            <w14:solidFill>
              <w14:schemeClr w14:val="tx1"/>
            </w14:solidFill>
          </w14:textFill>
        </w:rPr>
        <w:t>一、采购内容：</w:t>
      </w:r>
      <w:r>
        <w:rPr>
          <w:rFonts w:hint="eastAsia" w:ascii="宋体" w:hAnsi="宋体" w:cs="宋体"/>
          <w:color w:val="000000" w:themeColor="text1"/>
          <w:sz w:val="24"/>
          <w:highlight w:val="none"/>
          <w:u w:val="single"/>
          <w14:textFill>
            <w14:solidFill>
              <w14:schemeClr w14:val="tx1"/>
            </w14:solidFill>
          </w14:textFill>
        </w:rPr>
        <w:t>本项目为</w:t>
      </w:r>
      <w:r>
        <w:rPr>
          <w:rFonts w:hint="eastAsia" w:ascii="宋体" w:hAnsi="宋体" w:cs="宋体"/>
          <w:color w:val="000000" w:themeColor="text1"/>
          <w:sz w:val="24"/>
          <w:highlight w:val="none"/>
          <w:u w:val="single"/>
          <w:lang w:eastAsia="zh-CN"/>
          <w14:textFill>
            <w14:solidFill>
              <w14:schemeClr w14:val="tx1"/>
            </w14:solidFill>
          </w14:textFill>
        </w:rPr>
        <w:t>2026-2028年度惠山三院保安服务项目</w:t>
      </w:r>
      <w:r>
        <w:rPr>
          <w:rFonts w:hint="eastAsia" w:ascii="宋体" w:hAnsi="宋体" w:cs="宋体"/>
          <w:color w:val="000000" w:themeColor="text1"/>
          <w:sz w:val="24"/>
          <w:highlight w:val="none"/>
          <w:u w:val="single"/>
          <w14:textFill>
            <w14:solidFill>
              <w14:schemeClr w14:val="tx1"/>
            </w14:solidFill>
          </w14:textFill>
        </w:rPr>
        <w:t>，为无锡市惠山区第三人民医院提供保安服务，依据双方确认的岗位职责要求，执行安全防范任务，承担相应的服务责任</w:t>
      </w:r>
      <w:r>
        <w:rPr>
          <w:rFonts w:hint="eastAsia" w:ascii="宋体" w:hAnsi="宋体" w:cs="宋体"/>
          <w:bCs/>
          <w:color w:val="000000" w:themeColor="text1"/>
          <w:sz w:val="24"/>
          <w:highlight w:val="none"/>
          <w14:textFill>
            <w14:solidFill>
              <w14:schemeClr w14:val="tx1"/>
            </w14:solidFill>
          </w14:textFill>
        </w:rPr>
        <w:t>。</w:t>
      </w:r>
    </w:p>
    <w:p w14:paraId="3CB1EA12">
      <w:pPr>
        <w:tabs>
          <w:tab w:val="left" w:pos="735"/>
          <w:tab w:val="left" w:pos="1260"/>
        </w:tabs>
        <w:spacing w:line="450" w:lineRule="exact"/>
        <w:ind w:firstLine="48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二、合同金额：</w:t>
      </w:r>
    </w:p>
    <w:p w14:paraId="6973884B">
      <w:pPr>
        <w:tabs>
          <w:tab w:val="left" w:pos="735"/>
          <w:tab w:val="left" w:pos="1260"/>
        </w:tabs>
        <w:spacing w:line="450" w:lineRule="exact"/>
        <w:ind w:firstLine="240" w:firstLineChars="100"/>
        <w:rPr>
          <w:rFonts w:hint="eastAsia" w:ascii="宋体" w:hAnsi="宋体" w:cs="宋体"/>
          <w:sz w:val="24"/>
          <w:szCs w:val="24"/>
        </w:rPr>
      </w:pPr>
      <w:r>
        <w:rPr>
          <w:rFonts w:hint="eastAsia" w:ascii="宋体" w:hAnsi="宋体" w:cs="宋体"/>
          <w:sz w:val="24"/>
          <w:szCs w:val="24"/>
        </w:rPr>
        <w:t>合同总金额为：大写：人民币</w:t>
      </w:r>
      <w:r>
        <w:rPr>
          <w:rFonts w:hint="eastAsia" w:ascii="宋体" w:hAnsi="宋体" w:cs="宋体"/>
          <w:sz w:val="24"/>
          <w:szCs w:val="24"/>
          <w:u w:val="single"/>
        </w:rPr>
        <w:t xml:space="preserve">       </w:t>
      </w:r>
      <w:r>
        <w:rPr>
          <w:rFonts w:hint="eastAsia" w:ascii="宋体" w:hAnsi="宋体" w:cs="宋体"/>
          <w:sz w:val="24"/>
          <w:szCs w:val="24"/>
        </w:rPr>
        <w:t>万元/</w:t>
      </w:r>
      <w:r>
        <w:rPr>
          <w:rFonts w:hint="eastAsia" w:ascii="宋体" w:hAnsi="宋体" w:cs="宋体"/>
          <w:sz w:val="24"/>
          <w:szCs w:val="24"/>
          <w:lang w:eastAsia="zh-CN"/>
        </w:rPr>
        <w:t>二</w:t>
      </w:r>
      <w:r>
        <w:rPr>
          <w:rFonts w:hint="eastAsia" w:ascii="宋体" w:hAnsi="宋体" w:cs="宋体"/>
          <w:sz w:val="24"/>
          <w:szCs w:val="24"/>
        </w:rPr>
        <w:t>年；小写：人民币</w:t>
      </w:r>
      <w:r>
        <w:rPr>
          <w:rFonts w:hint="eastAsia" w:ascii="宋体" w:hAnsi="宋体" w:cs="宋体"/>
          <w:sz w:val="24"/>
          <w:szCs w:val="24"/>
          <w:u w:val="single"/>
        </w:rPr>
        <w:t xml:space="preserve">       </w:t>
      </w:r>
      <w:r>
        <w:rPr>
          <w:rFonts w:hint="eastAsia" w:ascii="宋体" w:hAnsi="宋体" w:cs="宋体"/>
          <w:sz w:val="24"/>
          <w:szCs w:val="24"/>
        </w:rPr>
        <w:t>万元/</w:t>
      </w:r>
      <w:r>
        <w:rPr>
          <w:rFonts w:hint="eastAsia" w:ascii="宋体" w:hAnsi="宋体" w:cs="宋体"/>
          <w:sz w:val="24"/>
          <w:szCs w:val="24"/>
          <w:lang w:eastAsia="zh-CN"/>
        </w:rPr>
        <w:t>二</w:t>
      </w:r>
      <w:r>
        <w:rPr>
          <w:rFonts w:hint="eastAsia" w:ascii="宋体" w:hAnsi="宋体" w:cs="宋体"/>
          <w:sz w:val="24"/>
          <w:szCs w:val="24"/>
        </w:rPr>
        <w:t xml:space="preserve">年；  </w:t>
      </w:r>
    </w:p>
    <w:p w14:paraId="003B5C6D">
      <w:pPr>
        <w:tabs>
          <w:tab w:val="left" w:pos="735"/>
          <w:tab w:val="left" w:pos="1260"/>
        </w:tabs>
        <w:spacing w:line="45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sz w:val="24"/>
          <w:szCs w:val="24"/>
        </w:rPr>
        <w:t xml:space="preserve">  年度合同金额为：大写：人民币</w:t>
      </w:r>
      <w:r>
        <w:rPr>
          <w:rFonts w:hint="eastAsia" w:ascii="宋体" w:hAnsi="宋体" w:cs="宋体"/>
          <w:sz w:val="24"/>
          <w:szCs w:val="24"/>
          <w:u w:val="single"/>
        </w:rPr>
        <w:t xml:space="preserve">       </w:t>
      </w:r>
      <w:r>
        <w:rPr>
          <w:rFonts w:hint="eastAsia" w:ascii="宋体" w:hAnsi="宋体" w:cs="宋体"/>
          <w:sz w:val="24"/>
          <w:szCs w:val="24"/>
        </w:rPr>
        <w:t>万元/一年；小写：人民币</w:t>
      </w:r>
      <w:r>
        <w:rPr>
          <w:rFonts w:hint="eastAsia" w:ascii="宋体" w:hAnsi="宋体" w:cs="宋体"/>
          <w:sz w:val="24"/>
          <w:szCs w:val="24"/>
          <w:u w:val="single"/>
        </w:rPr>
        <w:t xml:space="preserve">       </w:t>
      </w:r>
      <w:r>
        <w:rPr>
          <w:rFonts w:hint="eastAsia" w:ascii="宋体" w:hAnsi="宋体" w:cs="宋体"/>
          <w:sz w:val="24"/>
          <w:szCs w:val="24"/>
        </w:rPr>
        <w:t>万元/一年</w:t>
      </w:r>
      <w:r>
        <w:rPr>
          <w:rFonts w:hint="eastAsia" w:ascii="宋体" w:hAnsi="宋体" w:cs="宋体"/>
          <w:sz w:val="24"/>
          <w:szCs w:val="24"/>
          <w:lang w:eastAsia="zh-CN"/>
        </w:rPr>
        <w:t>。</w:t>
      </w:r>
    </w:p>
    <w:p w14:paraId="23121283">
      <w:pPr>
        <w:widowControl/>
        <w:spacing w:line="450" w:lineRule="exact"/>
        <w:ind w:firstLine="482"/>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1）合同金额应包括但不限于人员费用（工资、福利、培训、社会保险、人身意外伤害险、服装费、高温费、劳保用品费、伙食补贴等）、服务所用设备工具购置及维修费用、服务所用材料消耗费用、突击费用（临时加班加点产生的费用）、管理费用、利润、税金、政策性文件规定及合同包含的所有风险（包括但不限于遇最低工资调整、物价上涨、重大活动、检查、突发情况、税费调整、统计误差等）、责任等各项应有费用。</w:t>
      </w:r>
    </w:p>
    <w:p w14:paraId="390DCC9E">
      <w:pPr>
        <w:widowControl/>
        <w:spacing w:line="450" w:lineRule="exact"/>
        <w:ind w:firstLine="723"/>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（2）合同金额为服务期的总价格，乙方已充分考虑涨价因素，在合同执行中不再更改或调整价格。</w:t>
      </w:r>
    </w:p>
    <w:p w14:paraId="6F87865B">
      <w:pPr>
        <w:tabs>
          <w:tab w:val="left" w:pos="735"/>
          <w:tab w:val="left" w:pos="1260"/>
        </w:tabs>
        <w:spacing w:line="45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三、服务期</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二年</w:t>
      </w:r>
      <w:r>
        <w:rPr>
          <w:rFonts w:hint="eastAsia" w:ascii="宋体" w:hAnsi="宋体" w:cs="宋体"/>
          <w:sz w:val="24"/>
          <w:szCs w:val="24"/>
          <w:u w:val="single"/>
        </w:rPr>
        <w:t xml:space="preserve"> （自     年   月    至   年   月    日）</w:t>
      </w:r>
      <w:r>
        <w:rPr>
          <w:rFonts w:hint="eastAsia" w:ascii="宋体" w:hAnsi="宋体" w:cs="宋体"/>
          <w:color w:val="000000" w:themeColor="text1"/>
          <w:sz w:val="24"/>
          <w:highlight w:val="none"/>
          <w:u w:val="single"/>
          <w14:textFill>
            <w14:solidFill>
              <w14:schemeClr w14:val="tx1"/>
            </w14:solidFill>
          </w14:textFill>
        </w:rPr>
        <w:t>，采取“1+1”模式，合同一年一签，</w:t>
      </w:r>
      <w:r>
        <w:rPr>
          <w:rFonts w:hint="eastAsia" w:ascii="宋体" w:hAnsi="宋体" w:cs="宋体"/>
          <w:color w:val="000000" w:themeColor="text1"/>
          <w:sz w:val="24"/>
          <w:highlight w:val="none"/>
          <w:u w:val="single"/>
          <w:lang w:eastAsia="zh-CN"/>
          <w14:textFill>
            <w14:solidFill>
              <w14:schemeClr w14:val="tx1"/>
            </w14:solidFill>
          </w14:textFill>
        </w:rPr>
        <w:t>本合同服务期一年，为</w:t>
      </w:r>
      <w:r>
        <w:rPr>
          <w:rFonts w:hint="eastAsia" w:ascii="宋体" w:hAnsi="宋体" w:cs="宋体"/>
          <w:sz w:val="24"/>
          <w:szCs w:val="24"/>
          <w:u w:val="single"/>
        </w:rPr>
        <w:t>（自     年   月    至   年   月    日）</w:t>
      </w:r>
      <w:r>
        <w:rPr>
          <w:rFonts w:hint="eastAsia" w:ascii="宋体" w:hAnsi="宋体" w:cs="宋体"/>
          <w:sz w:val="24"/>
          <w:szCs w:val="24"/>
          <w:u w:val="single"/>
          <w:lang w:eastAsia="zh-CN"/>
        </w:rPr>
        <w:t>，</w:t>
      </w:r>
      <w:r>
        <w:rPr>
          <w:rFonts w:hint="eastAsia" w:ascii="宋体" w:hAnsi="宋体" w:cs="宋体"/>
          <w:color w:val="000000" w:themeColor="text1"/>
          <w:sz w:val="24"/>
          <w:highlight w:val="none"/>
          <w:u w:val="single"/>
          <w14:textFill>
            <w14:solidFill>
              <w14:schemeClr w14:val="tx1"/>
            </w14:solidFill>
          </w14:textFill>
        </w:rPr>
        <w:t>若服务质量不满足</w:t>
      </w:r>
      <w:r>
        <w:rPr>
          <w:rFonts w:hint="eastAsia" w:ascii="宋体" w:hAnsi="宋体" w:cs="宋体"/>
          <w:color w:val="000000" w:themeColor="text1"/>
          <w:sz w:val="24"/>
          <w:highlight w:val="none"/>
          <w:u w:val="single"/>
          <w:lang w:eastAsia="zh-CN"/>
          <w14:textFill>
            <w14:solidFill>
              <w14:schemeClr w14:val="tx1"/>
            </w14:solidFill>
          </w14:textFill>
        </w:rPr>
        <w:t>甲方</w:t>
      </w:r>
      <w:r>
        <w:rPr>
          <w:rFonts w:hint="eastAsia" w:ascii="宋体" w:hAnsi="宋体" w:cs="宋体"/>
          <w:color w:val="000000" w:themeColor="text1"/>
          <w:sz w:val="24"/>
          <w:highlight w:val="none"/>
          <w:u w:val="single"/>
          <w14:textFill>
            <w14:solidFill>
              <w14:schemeClr w14:val="tx1"/>
            </w14:solidFill>
          </w14:textFill>
        </w:rPr>
        <w:t>要求或考核不合格的，</w:t>
      </w:r>
      <w:r>
        <w:rPr>
          <w:rFonts w:hint="eastAsia" w:ascii="宋体" w:hAnsi="宋体" w:cs="宋体"/>
          <w:color w:val="000000" w:themeColor="text1"/>
          <w:sz w:val="24"/>
          <w:highlight w:val="none"/>
          <w:u w:val="single"/>
          <w:lang w:eastAsia="zh-CN"/>
          <w14:textFill>
            <w14:solidFill>
              <w14:schemeClr w14:val="tx1"/>
            </w14:solidFill>
          </w14:textFill>
        </w:rPr>
        <w:t>甲方</w:t>
      </w:r>
      <w:r>
        <w:rPr>
          <w:rFonts w:hint="eastAsia" w:ascii="宋体" w:hAnsi="宋体" w:cs="宋体"/>
          <w:color w:val="000000" w:themeColor="text1"/>
          <w:sz w:val="24"/>
          <w:highlight w:val="none"/>
          <w:u w:val="single"/>
          <w14:textFill>
            <w14:solidFill>
              <w14:schemeClr w14:val="tx1"/>
            </w14:solidFill>
          </w14:textFill>
        </w:rPr>
        <w:t>有权单方面解除合同或停止续约下一年度服务合同</w:t>
      </w:r>
      <w:r>
        <w:rPr>
          <w:rFonts w:hint="eastAsia" w:ascii="宋体" w:hAnsi="宋体" w:cs="宋体"/>
          <w:color w:val="000000" w:themeColor="text1"/>
          <w:sz w:val="24"/>
          <w:highlight w:val="none"/>
          <w14:textFill>
            <w14:solidFill>
              <w14:schemeClr w14:val="tx1"/>
            </w14:solidFill>
          </w14:textFill>
        </w:rPr>
        <w:t>。</w:t>
      </w:r>
    </w:p>
    <w:p w14:paraId="63404ABB">
      <w:pPr>
        <w:tabs>
          <w:tab w:val="left" w:pos="735"/>
          <w:tab w:val="left" w:pos="1260"/>
        </w:tabs>
        <w:spacing w:line="450" w:lineRule="exact"/>
        <w:ind w:firstLine="482"/>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四、服务地点和方式：</w:t>
      </w:r>
      <w:r>
        <w:rPr>
          <w:rFonts w:hint="eastAsia" w:ascii="宋体" w:hAnsi="宋体" w:cs="宋体"/>
          <w:bCs/>
          <w:color w:val="000000" w:themeColor="text1"/>
          <w:sz w:val="24"/>
          <w:highlight w:val="none"/>
          <w:u w:val="single"/>
          <w14:textFill>
            <w14:solidFill>
              <w14:schemeClr w14:val="tx1"/>
            </w14:solidFill>
          </w14:textFill>
        </w:rPr>
        <w:t>无锡市惠山区</w:t>
      </w:r>
      <w:r>
        <w:rPr>
          <w:rFonts w:hint="eastAsia" w:ascii="宋体" w:hAnsi="宋体" w:cs="宋体"/>
          <w:color w:val="000000" w:themeColor="text1"/>
          <w:sz w:val="24"/>
          <w:highlight w:val="none"/>
          <w:u w:val="single"/>
          <w14:textFill>
            <w14:solidFill>
              <w14:schemeClr w14:val="tx1"/>
            </w14:solidFill>
          </w14:textFill>
        </w:rPr>
        <w:t>第三人民医院</w:t>
      </w:r>
      <w:r>
        <w:rPr>
          <w:rFonts w:hint="eastAsia" w:ascii="宋体" w:hAnsi="宋体" w:cs="宋体"/>
          <w:bCs/>
          <w:color w:val="000000" w:themeColor="text1"/>
          <w:sz w:val="24"/>
          <w:highlight w:val="none"/>
          <w14:textFill>
            <w14:solidFill>
              <w14:schemeClr w14:val="tx1"/>
            </w14:solidFill>
          </w14:textFill>
        </w:rPr>
        <w:t>。</w:t>
      </w:r>
    </w:p>
    <w:p w14:paraId="7738EF30">
      <w:pPr>
        <w:tabs>
          <w:tab w:val="left" w:pos="735"/>
          <w:tab w:val="left" w:pos="1260"/>
        </w:tabs>
        <w:spacing w:line="450" w:lineRule="exact"/>
        <w:ind w:firstLine="482"/>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五、服务质量标准：</w:t>
      </w:r>
      <w:r>
        <w:rPr>
          <w:rFonts w:hint="eastAsia" w:ascii="宋体" w:hAnsi="宋体" w:cs="宋体"/>
          <w:color w:val="000000" w:themeColor="text1"/>
          <w:sz w:val="24"/>
          <w:highlight w:val="none"/>
          <w:u w:val="single"/>
          <w14:textFill>
            <w14:solidFill>
              <w14:schemeClr w14:val="tx1"/>
            </w14:solidFill>
          </w14:textFill>
        </w:rPr>
        <w:t>达到国家及行业合格标准及甲方要求</w:t>
      </w:r>
      <w:r>
        <w:rPr>
          <w:rFonts w:hint="eastAsia" w:ascii="宋体" w:hAnsi="宋体" w:cs="宋体"/>
          <w:bCs/>
          <w:color w:val="000000" w:themeColor="text1"/>
          <w:sz w:val="24"/>
          <w:highlight w:val="none"/>
          <w14:textFill>
            <w14:solidFill>
              <w14:schemeClr w14:val="tx1"/>
            </w14:solidFill>
          </w14:textFill>
        </w:rPr>
        <w:t>。</w:t>
      </w:r>
    </w:p>
    <w:p w14:paraId="7532C603">
      <w:pPr>
        <w:widowControl/>
        <w:spacing w:line="440" w:lineRule="exact"/>
        <w:ind w:firstLine="482"/>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六、合同价款支付步骤和办法：</w:t>
      </w:r>
      <w:bookmarkEnd w:id="37"/>
      <w:r>
        <w:rPr>
          <w:rFonts w:hint="eastAsia" w:ascii="宋体" w:hAnsi="宋体" w:cs="宋体"/>
          <w:color w:val="000000" w:themeColor="text1"/>
          <w:sz w:val="24"/>
          <w:highlight w:val="none"/>
          <w:u w:val="single"/>
          <w14:textFill>
            <w14:solidFill>
              <w14:schemeClr w14:val="tx1"/>
            </w14:solidFill>
          </w14:textFill>
        </w:rPr>
        <w:t>合同签订后</w:t>
      </w:r>
      <w:r>
        <w:rPr>
          <w:rFonts w:hint="eastAsia" w:ascii="宋体" w:hAnsi="宋体" w:eastAsia="宋体" w:cs="宋体"/>
          <w:color w:val="000000"/>
          <w:sz w:val="24"/>
          <w:szCs w:val="24"/>
          <w:highlight w:val="none"/>
          <w:u w:val="single"/>
          <w:lang w:val="zh-CN"/>
        </w:rPr>
        <w:t>支付年度合同金额30%的预付款</w:t>
      </w:r>
      <w:r>
        <w:rPr>
          <w:rFonts w:hint="eastAsia" w:ascii="宋体" w:hAnsi="宋体" w:cs="宋体"/>
          <w:color w:val="000000" w:themeColor="text1"/>
          <w:sz w:val="24"/>
          <w:highlight w:val="none"/>
          <w:u w:val="single"/>
          <w14:textFill>
            <w14:solidFill>
              <w14:schemeClr w14:val="tx1"/>
            </w14:solidFill>
          </w14:textFill>
        </w:rPr>
        <w:t>，</w:t>
      </w:r>
      <w:r>
        <w:rPr>
          <w:rFonts w:hint="eastAsia" w:ascii="宋体" w:hAnsi="宋体" w:cs="宋体"/>
          <w:color w:val="000000" w:themeColor="text1"/>
          <w:sz w:val="24"/>
          <w:highlight w:val="none"/>
          <w:u w:val="single"/>
          <w:lang w:eastAsia="zh-CN"/>
          <w14:textFill>
            <w14:solidFill>
              <w14:schemeClr w14:val="tx1"/>
            </w14:solidFill>
          </w14:textFill>
        </w:rPr>
        <w:t>服务</w:t>
      </w:r>
      <w:r>
        <w:rPr>
          <w:rFonts w:hint="eastAsia" w:ascii="宋体" w:hAnsi="宋体" w:cs="宋体"/>
          <w:color w:val="000000" w:themeColor="text1"/>
          <w:sz w:val="24"/>
          <w:highlight w:val="none"/>
          <w:u w:val="single"/>
          <w14:textFill>
            <w14:solidFill>
              <w14:schemeClr w14:val="tx1"/>
            </w14:solidFill>
          </w14:textFill>
        </w:rPr>
        <w:t>满六个月支付至</w:t>
      </w:r>
      <w:r>
        <w:rPr>
          <w:rFonts w:hint="eastAsia" w:ascii="宋体" w:hAnsi="宋体" w:eastAsia="宋体" w:cs="宋体"/>
          <w:color w:val="000000"/>
          <w:sz w:val="24"/>
          <w:szCs w:val="24"/>
          <w:highlight w:val="none"/>
          <w:u w:val="single"/>
          <w:lang w:val="zh-CN"/>
        </w:rPr>
        <w:t>年度合同金额</w:t>
      </w:r>
      <w:r>
        <w:rPr>
          <w:rFonts w:hint="eastAsia" w:ascii="宋体" w:hAnsi="宋体" w:cs="宋体"/>
          <w:color w:val="000000" w:themeColor="text1"/>
          <w:sz w:val="24"/>
          <w:highlight w:val="none"/>
          <w:u w:val="single"/>
          <w14:textFill>
            <w14:solidFill>
              <w14:schemeClr w14:val="tx1"/>
            </w14:solidFill>
          </w14:textFill>
        </w:rPr>
        <w:t>的50%，满九个月支付至</w:t>
      </w:r>
      <w:r>
        <w:rPr>
          <w:rFonts w:hint="eastAsia" w:ascii="宋体" w:hAnsi="宋体" w:eastAsia="宋体" w:cs="宋体"/>
          <w:color w:val="000000"/>
          <w:sz w:val="24"/>
          <w:szCs w:val="24"/>
          <w:highlight w:val="none"/>
          <w:u w:val="single"/>
          <w:lang w:val="zh-CN"/>
        </w:rPr>
        <w:t>年度合同金额</w:t>
      </w:r>
      <w:r>
        <w:rPr>
          <w:rFonts w:hint="eastAsia" w:ascii="宋体" w:hAnsi="宋体" w:cs="宋体"/>
          <w:color w:val="000000" w:themeColor="text1"/>
          <w:sz w:val="24"/>
          <w:highlight w:val="none"/>
          <w:u w:val="single"/>
          <w14:textFill>
            <w14:solidFill>
              <w14:schemeClr w14:val="tx1"/>
            </w14:solidFill>
          </w14:textFill>
        </w:rPr>
        <w:t>的75%，余款待服务期结束后根据考核情况一次性付清。</w:t>
      </w:r>
      <w:r>
        <w:rPr>
          <w:rFonts w:hint="eastAsia" w:ascii="宋体" w:hAnsi="宋体" w:cs="宋体"/>
          <w:bCs/>
          <w:color w:val="000000" w:themeColor="text1"/>
          <w:sz w:val="24"/>
          <w:highlight w:val="none"/>
          <w:u w:val="single"/>
          <w14:textFill>
            <w14:solidFill>
              <w14:schemeClr w14:val="tx1"/>
            </w14:solidFill>
          </w14:textFill>
        </w:rPr>
        <w:t>乙方应于每次付款前提供足额合规的发票，否则甲方有权相应顺延付款而无需承担逾期付款责任。</w:t>
      </w:r>
    </w:p>
    <w:p w14:paraId="4DE6B675">
      <w:pPr>
        <w:tabs>
          <w:tab w:val="left" w:pos="735"/>
          <w:tab w:val="left" w:pos="1260"/>
        </w:tabs>
        <w:spacing w:line="45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七、合同文件的优先次序：</w:t>
      </w:r>
    </w:p>
    <w:p w14:paraId="09AB63AE">
      <w:pPr>
        <w:spacing w:line="45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构成本合同的文件可视为是能互相说明的，如果合同文件存在歧义或不一致，则根据如下优先次序来判断</w:t>
      </w:r>
      <w:r>
        <w:rPr>
          <w:rFonts w:hint="eastAsia" w:ascii="宋体" w:hAnsi="宋体" w:cs="宋体"/>
          <w:color w:val="000000" w:themeColor="text1"/>
          <w:sz w:val="24"/>
          <w:highlight w:val="none"/>
          <w:lang w:eastAsia="zh-CN"/>
          <w14:textFill>
            <w14:solidFill>
              <w14:schemeClr w14:val="tx1"/>
            </w14:solidFill>
          </w14:textFill>
        </w:rPr>
        <w:t>：</w:t>
      </w:r>
    </w:p>
    <w:p w14:paraId="436D415E">
      <w:pPr>
        <w:spacing w:line="45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1）合同书---（有）</w:t>
      </w:r>
    </w:p>
    <w:p w14:paraId="7DC78137">
      <w:pPr>
        <w:spacing w:line="45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2）中标通知书---（有）</w:t>
      </w:r>
    </w:p>
    <w:p w14:paraId="6641C726">
      <w:pPr>
        <w:spacing w:line="45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3）采购需求---（有）</w:t>
      </w:r>
    </w:p>
    <w:p w14:paraId="7A9FED57">
      <w:pPr>
        <w:spacing w:line="450" w:lineRule="exact"/>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4）投</w:t>
      </w:r>
      <w:r>
        <w:rPr>
          <w:rFonts w:hint="eastAsia" w:ascii="宋体" w:hAnsi="宋体" w:cs="宋体"/>
          <w:bCs/>
          <w:color w:val="000000" w:themeColor="text1"/>
          <w:sz w:val="24"/>
          <w:highlight w:val="none"/>
          <w14:textFill>
            <w14:solidFill>
              <w14:schemeClr w14:val="tx1"/>
            </w14:solidFill>
          </w14:textFill>
        </w:rPr>
        <w:t>标文件---（有）</w:t>
      </w:r>
    </w:p>
    <w:p w14:paraId="23D74C6F">
      <w:pPr>
        <w:tabs>
          <w:tab w:val="left" w:pos="735"/>
          <w:tab w:val="left" w:pos="1260"/>
        </w:tabs>
        <w:spacing w:line="45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八、具体服务内容及要求：</w:t>
      </w:r>
    </w:p>
    <w:p w14:paraId="66B6C4D5">
      <w:pPr>
        <w:tabs>
          <w:tab w:val="left" w:pos="735"/>
          <w:tab w:val="left" w:pos="1260"/>
        </w:tabs>
        <w:spacing w:line="45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（一）服务质量要求及具体说明：</w:t>
      </w:r>
    </w:p>
    <w:p w14:paraId="19BB9F5E">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1、服务范围</w:t>
      </w:r>
    </w:p>
    <w:p w14:paraId="097EF230">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1.1医院消防控制中心，双人双岗24小时值班，主要任务为医院消防控制中心的消防监控，医院视频监控，全院消防设施设备每日定时定点巡查，警报处置等，协助微型消防站管理，其他消防工作等，所有保安人员均为院方的义务消防员；</w:t>
      </w:r>
    </w:p>
    <w:p w14:paraId="2E0E6CB8">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1.2负责维护全院范围内的公共安全、防火、防盗、治安巡逻等工作，急诊、门卫警务站24小时值班；</w:t>
      </w:r>
    </w:p>
    <w:p w14:paraId="436C59E7">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1.3协助分诊及自助挂号机，医院门卫工作，报刊、杂志、信函等收发工作；</w:t>
      </w:r>
    </w:p>
    <w:p w14:paraId="6706EC91">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1.4负责医院车辆管理工作，维护院内交通，庭院环境卫生及协助禁控烟工作；</w:t>
      </w:r>
    </w:p>
    <w:p w14:paraId="6539A723">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1.5负责医院宿舍安全管理；</w:t>
      </w:r>
    </w:p>
    <w:p w14:paraId="37A7EA46">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1.6负责做好医院要求的其他属于保安服务管理范围内的工作任务；</w:t>
      </w:r>
    </w:p>
    <w:p w14:paraId="6F44BB7B">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1.7协助医院处置各类应急突发事件。</w:t>
      </w:r>
    </w:p>
    <w:p w14:paraId="0E4B7625">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2、运行方式：乙方向院方派驻保安人员，所派驻的保安人员由双方共同管理，且须服从院方保卫部门的管理、监督与考核。</w:t>
      </w:r>
    </w:p>
    <w:p w14:paraId="01FB1225">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3、保安人员配备及要求（详见岗位及人员配置表）</w:t>
      </w:r>
    </w:p>
    <w:p w14:paraId="1AF3BF4D">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3.1遵照国务院</w:t>
      </w:r>
      <w:r>
        <w:rPr>
          <w:rFonts w:hint="eastAsia" w:ascii="宋体" w:hAnsi="宋体"/>
          <w:sz w:val="24"/>
          <w:szCs w:val="24"/>
          <w:highlight w:val="none"/>
        </w:rPr>
        <w:t>2022年3月29日修订实施的</w:t>
      </w:r>
      <w:r>
        <w:rPr>
          <w:rFonts w:hint="eastAsia" w:ascii="宋体" w:hAnsi="宋体"/>
          <w:color w:val="000000" w:themeColor="text1"/>
          <w:sz w:val="24"/>
          <w:szCs w:val="24"/>
          <w:highlight w:val="none"/>
          <w14:textFill>
            <w14:solidFill>
              <w14:schemeClr w14:val="tx1"/>
            </w14:solidFill>
          </w14:textFill>
        </w:rPr>
        <w:t>《保安服务管理条例》</w:t>
      </w:r>
      <w:r>
        <w:rPr>
          <w:rFonts w:hint="eastAsia" w:ascii="宋体" w:hAnsi="宋体" w:cs="宋体"/>
          <w:bCs/>
          <w:color w:val="000000" w:themeColor="text1"/>
          <w:sz w:val="24"/>
          <w:highlight w:val="none"/>
          <w:lang w:val="zh-CN"/>
          <w14:textFill>
            <w14:solidFill>
              <w14:schemeClr w14:val="tx1"/>
            </w14:solidFill>
          </w14:textFill>
        </w:rPr>
        <w:t>，根据医院的需求，选派政治合格、作风优良、纪律严明、责任心强的保安队伍；</w:t>
      </w:r>
    </w:p>
    <w:p w14:paraId="79C155D0">
      <w:pPr>
        <w:pStyle w:val="446"/>
        <w:spacing w:line="450" w:lineRule="exact"/>
        <w:ind w:left="479" w:leftChars="228" w:firstLine="0" w:firstLineChars="0"/>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3.2</w:t>
      </w:r>
      <w:r>
        <w:rPr>
          <w:rFonts w:hint="eastAsia" w:ascii="宋体" w:hAnsi="宋体"/>
          <w:color w:val="000000" w:themeColor="text1"/>
          <w:sz w:val="24"/>
          <w:szCs w:val="24"/>
          <w:highlight w:val="none"/>
          <w14:textFill>
            <w14:solidFill>
              <w14:schemeClr w14:val="tx1"/>
            </w14:solidFill>
          </w14:textFill>
        </w:rPr>
        <w:t>根据</w:t>
      </w:r>
      <w:r>
        <w:rPr>
          <w:rFonts w:hint="eastAsia" w:ascii="宋体" w:hAnsi="宋体"/>
          <w:color w:val="000000" w:themeColor="text1"/>
          <w:sz w:val="24"/>
          <w:szCs w:val="24"/>
          <w:highlight w:val="none"/>
          <w:lang w:eastAsia="zh-CN"/>
          <w14:textFill>
            <w14:solidFill>
              <w14:schemeClr w14:val="tx1"/>
            </w14:solidFill>
          </w14:textFill>
        </w:rPr>
        <w:t>招标文件和投标文件，</w:t>
      </w:r>
      <w:r>
        <w:rPr>
          <w:rFonts w:hint="eastAsia" w:ascii="宋体" w:hAnsi="宋体"/>
          <w:color w:val="000000" w:themeColor="text1"/>
          <w:sz w:val="24"/>
          <w:szCs w:val="24"/>
          <w:highlight w:val="none"/>
          <w14:textFill>
            <w14:solidFill>
              <w14:schemeClr w14:val="tx1"/>
            </w14:solidFill>
          </w14:textFill>
        </w:rPr>
        <w:t>本项目配备</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名保安人员（</w:t>
      </w:r>
      <w:r>
        <w:rPr>
          <w:rFonts w:hint="eastAsia" w:ascii="宋体" w:hAnsi="宋体"/>
          <w:color w:val="000000" w:themeColor="text1"/>
          <w:sz w:val="24"/>
          <w:szCs w:val="24"/>
          <w:highlight w:val="none"/>
          <w:lang w:eastAsia="zh-CN"/>
          <w14:textFill>
            <w14:solidFill>
              <w14:schemeClr w14:val="tx1"/>
            </w14:solidFill>
          </w14:textFill>
        </w:rPr>
        <w:t>其中</w:t>
      </w:r>
      <w:r>
        <w:rPr>
          <w:rFonts w:hint="eastAsia" w:ascii="宋体" w:hAnsi="宋体"/>
          <w:color w:val="000000" w:themeColor="text1"/>
          <w:sz w:val="24"/>
          <w:szCs w:val="24"/>
          <w:highlight w:val="none"/>
          <w14:textFill>
            <w14:solidFill>
              <w14:schemeClr w14:val="tx1"/>
            </w14:solidFill>
          </w14:textFill>
        </w:rPr>
        <w:t>消控值班人员</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名</w:t>
      </w:r>
      <w:r>
        <w:rPr>
          <w:rFonts w:hint="eastAsia" w:ascii="宋体" w:hAnsi="宋体"/>
          <w:color w:val="000000" w:themeColor="text1"/>
          <w:sz w:val="24"/>
          <w:szCs w:val="24"/>
          <w:highlight w:val="none"/>
          <w14:textFill>
            <w14:solidFill>
              <w14:schemeClr w14:val="tx1"/>
            </w14:solidFill>
          </w14:textFill>
        </w:rPr>
        <w:t>）；</w:t>
      </w:r>
    </w:p>
    <w:p w14:paraId="2C0384DB">
      <w:pPr>
        <w:pStyle w:val="446"/>
        <w:spacing w:line="45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人员配置表：</w:t>
      </w:r>
    </w:p>
    <w:tbl>
      <w:tblPr>
        <w:tblStyle w:val="37"/>
        <w:tblW w:w="4409" w:type="pct"/>
        <w:tblInd w:w="53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236"/>
        <w:gridCol w:w="1656"/>
      </w:tblGrid>
      <w:tr w14:paraId="379BC5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157" w:type="pct"/>
            <w:tcBorders>
              <w:top w:val="single" w:color="auto" w:sz="8" w:space="0"/>
              <w:left w:val="single" w:color="auto" w:sz="8" w:space="0"/>
              <w:bottom w:val="single" w:color="auto" w:sz="8" w:space="0"/>
              <w:right w:val="single" w:color="auto" w:sz="8" w:space="0"/>
            </w:tcBorders>
            <w:noWrap/>
            <w:vAlign w:val="center"/>
          </w:tcPr>
          <w:p w14:paraId="1D7CA743">
            <w:pPr>
              <w:widowControl/>
              <w:spacing w:line="46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岗位</w:t>
            </w:r>
          </w:p>
        </w:tc>
        <w:tc>
          <w:tcPr>
            <w:tcW w:w="1842" w:type="pct"/>
            <w:tcBorders>
              <w:top w:val="single" w:color="auto" w:sz="8" w:space="0"/>
              <w:left w:val="single" w:color="auto" w:sz="8" w:space="0"/>
              <w:bottom w:val="single" w:color="auto" w:sz="8" w:space="0"/>
              <w:right w:val="single" w:color="auto" w:sz="8" w:space="0"/>
            </w:tcBorders>
            <w:noWrap/>
            <w:vAlign w:val="center"/>
          </w:tcPr>
          <w:p w14:paraId="3D540420">
            <w:pPr>
              <w:widowControl/>
              <w:spacing w:line="46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用工数（人）</w:t>
            </w:r>
          </w:p>
        </w:tc>
      </w:tr>
      <w:tr w14:paraId="3A4185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157"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7705662C">
            <w:pPr>
              <w:widowControl/>
              <w:spacing w:line="46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sz w:val="24"/>
              </w:rPr>
              <w:t>保安队长</w:t>
            </w:r>
          </w:p>
        </w:tc>
        <w:tc>
          <w:tcPr>
            <w:tcW w:w="1842"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3F943572">
            <w:pPr>
              <w:widowControl/>
              <w:spacing w:line="460" w:lineRule="exact"/>
              <w:jc w:val="center"/>
              <w:rPr>
                <w:rFonts w:ascii="宋体" w:hAnsi="宋体"/>
                <w:color w:val="000000" w:themeColor="text1"/>
                <w:sz w:val="24"/>
                <w:highlight w:val="none"/>
                <w14:textFill>
                  <w14:solidFill>
                    <w14:schemeClr w14:val="tx1"/>
                  </w14:solidFill>
                </w14:textFill>
              </w:rPr>
            </w:pPr>
          </w:p>
        </w:tc>
      </w:tr>
      <w:tr w14:paraId="10E674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157"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3BE24A05">
            <w:pPr>
              <w:widowControl/>
              <w:spacing w:line="460" w:lineRule="exact"/>
              <w:jc w:val="center"/>
              <w:rPr>
                <w:rFonts w:ascii="宋体" w:hAnsi="宋体"/>
                <w:color w:val="000000" w:themeColor="text1"/>
                <w:sz w:val="24"/>
                <w:highlight w:val="none"/>
                <w14:textFill>
                  <w14:solidFill>
                    <w14:schemeClr w14:val="tx1"/>
                  </w14:solidFill>
                </w14:textFill>
              </w:rPr>
            </w:pPr>
            <w:r>
              <w:rPr>
                <w:rFonts w:hint="eastAsia" w:ascii="宋体" w:hAnsi="宋体"/>
                <w:sz w:val="24"/>
              </w:rPr>
              <w:t>消控中心（双人双岗24小时值班）</w:t>
            </w:r>
          </w:p>
        </w:tc>
        <w:tc>
          <w:tcPr>
            <w:tcW w:w="1842"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7C35224D">
            <w:pPr>
              <w:widowControl/>
              <w:spacing w:line="460" w:lineRule="exact"/>
              <w:jc w:val="center"/>
              <w:rPr>
                <w:rFonts w:ascii="宋体" w:hAnsi="宋体"/>
                <w:color w:val="000000" w:themeColor="text1"/>
                <w:sz w:val="24"/>
                <w:highlight w:val="none"/>
                <w14:textFill>
                  <w14:solidFill>
                    <w14:schemeClr w14:val="tx1"/>
                  </w14:solidFill>
                </w14:textFill>
              </w:rPr>
            </w:pPr>
          </w:p>
        </w:tc>
      </w:tr>
      <w:tr w14:paraId="6E17CA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157"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2200656A">
            <w:pPr>
              <w:widowControl/>
              <w:spacing w:line="46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sz w:val="24"/>
              </w:rPr>
              <w:t>全院、门诊、病房巡逻、安检、协助分诊等工作</w:t>
            </w:r>
          </w:p>
        </w:tc>
        <w:tc>
          <w:tcPr>
            <w:tcW w:w="1842"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163AD778">
            <w:pPr>
              <w:widowControl/>
              <w:spacing w:line="460" w:lineRule="exact"/>
              <w:jc w:val="center"/>
              <w:rPr>
                <w:rFonts w:ascii="宋体" w:hAnsi="宋体"/>
                <w:color w:val="000000" w:themeColor="text1"/>
                <w:sz w:val="24"/>
                <w:highlight w:val="none"/>
                <w14:textFill>
                  <w14:solidFill>
                    <w14:schemeClr w14:val="tx1"/>
                  </w14:solidFill>
                </w14:textFill>
              </w:rPr>
            </w:pPr>
          </w:p>
        </w:tc>
      </w:tr>
      <w:tr w14:paraId="7D8D07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157"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1FF69592">
            <w:pPr>
              <w:widowControl/>
              <w:spacing w:line="46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sz w:val="24"/>
              </w:rPr>
              <w:t>急诊夜班</w:t>
            </w:r>
          </w:p>
        </w:tc>
        <w:tc>
          <w:tcPr>
            <w:tcW w:w="1842"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0CACA68C">
            <w:pPr>
              <w:widowControl/>
              <w:spacing w:line="460" w:lineRule="exact"/>
              <w:jc w:val="center"/>
              <w:rPr>
                <w:rFonts w:ascii="宋体" w:hAnsi="宋体"/>
                <w:color w:val="000000" w:themeColor="text1"/>
                <w:sz w:val="24"/>
                <w:highlight w:val="none"/>
                <w14:textFill>
                  <w14:solidFill>
                    <w14:schemeClr w14:val="tx1"/>
                  </w14:solidFill>
                </w14:textFill>
              </w:rPr>
            </w:pPr>
          </w:p>
        </w:tc>
      </w:tr>
      <w:tr w14:paraId="0CDE3C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157"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2459C37F">
            <w:pPr>
              <w:widowControl/>
              <w:spacing w:line="46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车辆管理、交通维护、报刊等收发、门卫、警务站（24小时值班）</w:t>
            </w:r>
          </w:p>
        </w:tc>
        <w:tc>
          <w:tcPr>
            <w:tcW w:w="1842"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36AEA3B5">
            <w:pPr>
              <w:widowControl/>
              <w:spacing w:line="460" w:lineRule="exact"/>
              <w:jc w:val="center"/>
              <w:rPr>
                <w:rFonts w:ascii="宋体" w:hAnsi="宋体"/>
                <w:color w:val="000000" w:themeColor="text1"/>
                <w:sz w:val="24"/>
                <w:highlight w:val="none"/>
                <w14:textFill>
                  <w14:solidFill>
                    <w14:schemeClr w14:val="tx1"/>
                  </w14:solidFill>
                </w14:textFill>
              </w:rPr>
            </w:pPr>
          </w:p>
        </w:tc>
      </w:tr>
      <w:tr w14:paraId="3B6BB6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7" w:hRule="atLeast"/>
        </w:trPr>
        <w:tc>
          <w:tcPr>
            <w:tcW w:w="3157"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2AA07892">
            <w:pPr>
              <w:widowControl/>
              <w:spacing w:line="46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sz w:val="24"/>
                <w:highlight w:val="none"/>
              </w:rPr>
              <w:t>合      计</w:t>
            </w:r>
          </w:p>
        </w:tc>
        <w:tc>
          <w:tcPr>
            <w:tcW w:w="1842" w:type="pct"/>
            <w:tcBorders>
              <w:top w:val="single" w:color="auto" w:sz="8" w:space="0"/>
              <w:left w:val="single" w:color="auto" w:sz="8" w:space="0"/>
              <w:bottom w:val="single" w:color="auto" w:sz="8" w:space="0"/>
              <w:right w:val="single" w:color="auto" w:sz="8" w:space="0"/>
            </w:tcBorders>
            <w:shd w:val="clear" w:color="auto" w:fill="FFFFFF"/>
            <w:noWrap/>
            <w:vAlign w:val="center"/>
          </w:tcPr>
          <w:p w14:paraId="264A1BB0">
            <w:pPr>
              <w:widowControl/>
              <w:spacing w:line="460" w:lineRule="exact"/>
              <w:jc w:val="center"/>
              <w:rPr>
                <w:rFonts w:ascii="宋体" w:hAnsi="宋体"/>
                <w:color w:val="000000" w:themeColor="text1"/>
                <w:sz w:val="24"/>
                <w:highlight w:val="none"/>
                <w14:textFill>
                  <w14:solidFill>
                    <w14:schemeClr w14:val="tx1"/>
                  </w14:solidFill>
                </w14:textFill>
              </w:rPr>
            </w:pPr>
          </w:p>
        </w:tc>
      </w:tr>
    </w:tbl>
    <w:p w14:paraId="151AD57D">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3.3所有保安人员须具备初中以上学历，男性身高不低于1.65米，年龄不超过58周岁，女性身高不低于1.55米，年龄不超过50周岁；</w:t>
      </w:r>
    </w:p>
    <w:p w14:paraId="18BAB2BD">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3.4保安人员必须持证上岗，并在当地派出所备案；</w:t>
      </w:r>
    </w:p>
    <w:p w14:paraId="29A7FF1F">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3.4.1所有保安人员须持有保安证；</w:t>
      </w:r>
    </w:p>
    <w:p w14:paraId="52662D9D">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3.4.2消控中心值班人员须持有国家规定的适用于消防联动系统的</w:t>
      </w:r>
      <w:r>
        <w:rPr>
          <w:rFonts w:hint="eastAsia" w:ascii="宋体" w:hAnsi="宋体"/>
          <w:color w:val="000000" w:themeColor="text1"/>
          <w:sz w:val="24"/>
          <w:highlight w:val="none"/>
          <w14:textFill>
            <w14:solidFill>
              <w14:schemeClr w14:val="tx1"/>
            </w14:solidFill>
          </w14:textFill>
        </w:rPr>
        <w:t>《建（构）筑消防员》四级及以上或《消防设施操作员》四级及以上证书</w:t>
      </w:r>
      <w:r>
        <w:rPr>
          <w:rFonts w:hint="eastAsia" w:ascii="宋体" w:hAnsi="宋体" w:cs="宋体"/>
          <w:bCs/>
          <w:color w:val="000000" w:themeColor="text1"/>
          <w:sz w:val="24"/>
          <w:highlight w:val="none"/>
          <w:lang w:val="zh-CN"/>
          <w14:textFill>
            <w14:solidFill>
              <w14:schemeClr w14:val="tx1"/>
            </w14:solidFill>
          </w14:textFill>
        </w:rPr>
        <w:t>；</w:t>
      </w:r>
    </w:p>
    <w:p w14:paraId="5F76CBFB">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3.4.4所有保安人员统一着装（普通保安着保安服、系武装带，戴保安帽）；</w:t>
      </w:r>
    </w:p>
    <w:p w14:paraId="2760DA97">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3.4.5乙方需提供并配足相应的警用器材：包括盾牌、警绳、警棍、警哨、强光手电等；</w:t>
      </w:r>
    </w:p>
    <w:p w14:paraId="21506534">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3.5乙方应该到院方进行实地踏勘，研究运行方案，提供保安人员配置计划方案，方案细化需提供日、中、夜各班人数，人员配置计划方案在正式进场前应报甲方同意后方可执行；</w:t>
      </w:r>
    </w:p>
    <w:p w14:paraId="2207C9F2">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4、工作要求</w:t>
      </w:r>
    </w:p>
    <w:p w14:paraId="61622CFF">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4.1保安人员必须服从院方保卫部门的监督和管理，遵守保安人员职责，并认真执行院方制定的所有规章制度，维护院方的利益；</w:t>
      </w:r>
    </w:p>
    <w:p w14:paraId="28D08562">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4.2门卫保安人员要对出入院门的人员、车辆及携带的物资进行检查、验证和登记，保障院方的财产安全。防止不法分子进入医院，防止危险品带入医院，维护院门秩序，保证道路畅通。按照医院警务站规范，做好医院警务站相关工作，每日做好医院的报刊、杂志、信函等收发工作；</w:t>
      </w:r>
    </w:p>
    <w:p w14:paraId="525DB7CE">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4.3病区及楼宇保安人员要维护好所辖区域的正常医疗秩序，做好相应的引导或礼仪，注重仪容仪表，态度和蔼，热心提供帮助服务等；</w:t>
      </w:r>
    </w:p>
    <w:p w14:paraId="0CB6E57B">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4.4院内交通安全、车辆管理岗位保安人员要保证医院各车辆出、入口的畅通、院区内地面车辆的安全合理停放、主干道的通畅，地下停车场车辆停放的安全管理秩序，杜绝车辆拥堵、违停等现象的发生。每日清扫医院庭院，定期清理垃圾暂存地，定期清理医院各类停车场及室外吸烟点等，保持医院所有庭院卫生及整洁，禁控烟劝烟及烟蒂清理等工作；</w:t>
      </w:r>
    </w:p>
    <w:p w14:paraId="56ECD04F">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4.5巡逻保安人员每天24小时在医院内进行不间断巡查，白天每2小时，夜间不少于2次到预设的消防及治安重点部门巡查一次。防止火灾、盗窃、破坏和治安灾害事故的发生；巡查医院是否存在非法和违规的张贴物、悬挂物；巡查各楼宇值班守护工作，巡查道路、停车场和车辆停放秩序管理，严禁外来人员在院内做买卖和发放非法宣传资料，严防医托；防止各类不利于医院治安秩序和稳定事件的发生。在值勤时发现盗窃、破坏、火险等突发状况，保安人员应第一时间采取紧急措施，并立即逐级汇报，抓获的犯罪分子或嫌疑对象应速报院方分管领导和公安机关查处；</w:t>
      </w:r>
    </w:p>
    <w:p w14:paraId="39C44DEC">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4.6保安公司必须使用现代管理手段，提供规范管理的相关技术资料和记录范本；</w:t>
      </w:r>
    </w:p>
    <w:p w14:paraId="2B31BE32">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4.7保安公司应确保所派保安队伍的相对稳定；</w:t>
      </w:r>
    </w:p>
    <w:p w14:paraId="48DD1271">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4.8保安公司由于服务失职造成财产损失，保安公司应承诺赔偿；</w:t>
      </w:r>
    </w:p>
    <w:p w14:paraId="61B601A7">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4.9派出的保安人员必须身体健康（持健康证），无违法犯罪记录，接受过正规培训具备上岗证；</w:t>
      </w:r>
    </w:p>
    <w:p w14:paraId="1FA29336">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4.10保安人员在院方服务期限内的一切伤害责任，均由乙方负责。但如果是在值勤中为保护目标而发生的人身伤亡，可与院方协商解决；</w:t>
      </w:r>
    </w:p>
    <w:p w14:paraId="57F51AC7">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4.11保安公司每月至少安排一次保安人员集中业务培训，做好相关培训记录，并按月对保安人员进行考核，考核结果书面通报给院方，确保服务质量让院方满意；</w:t>
      </w:r>
    </w:p>
    <w:p w14:paraId="7A30E61E">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4.12在突发应急的情况下，院方有直接管理、设置和调动保安人员的权力；有权要求保安公司及时更换不服从管理、违纪或其他原因不适合继续在院方工作的保安人员；</w:t>
      </w:r>
    </w:p>
    <w:p w14:paraId="74E49D0E">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4.13医院对保安服务工作进行业务沟通、管理、指导、检查及考核，反映的问题或事件，保安公司应作出明确的响应和时间落实的承诺；</w:t>
      </w:r>
    </w:p>
    <w:p w14:paraId="09CD5210">
      <w:pPr>
        <w:pStyle w:val="446"/>
        <w:spacing w:line="450" w:lineRule="exact"/>
        <w:ind w:firstLine="48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4.14对多次拒不执行服务调整或经多次督导仍未达到院方要求的服务质量，院方将按法律程序进行处理，不承担任何责任；在院方后续人员到位前，原保安公司可保持服务一个月，期满后按院方要求按时撤走人员。</w:t>
      </w:r>
    </w:p>
    <w:p w14:paraId="3110D0AE">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二</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项目具体内容</w:t>
      </w:r>
    </w:p>
    <w:p w14:paraId="5C305E47">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1、做好全院各岗位、医疗服务场所、停车场等各区域的交通管理、秩序维护、治安防范、消控中心、消防安全服务管理等工作。</w:t>
      </w:r>
    </w:p>
    <w:p w14:paraId="7353E3EC">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2、做好防火、防盗、防爆、防破坏、防自然灾害等各类安全巡逻、检查和防范保障措施。</w:t>
      </w:r>
    </w:p>
    <w:p w14:paraId="487F5610">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3、做好院内各类纠纷处置、特殊疫情、恶劣天气等突发事件及安全保卫临时性任务，维护医院安全秩序等安保工作。</w:t>
      </w:r>
    </w:p>
    <w:p w14:paraId="7EE2879F">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4、落实做好各类安全工作台账记录，并做到工作场所卫生三包。</w:t>
      </w:r>
    </w:p>
    <w:p w14:paraId="1070E473">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5、人员具体要求：</w:t>
      </w:r>
    </w:p>
    <w:p w14:paraId="1270A14F">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1）保安队长和保安人员应服从医院及保安公司的双重管理，服从调配。根据各岗位设置配置相应保安人员，特种作业岗位人员应持证上岗，认真履行岗位职责，执行保安勤务方案，遵守医院的规章制度，维护采购方的利益。</w:t>
      </w:r>
    </w:p>
    <w:p w14:paraId="1E260DD0">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（2）保安人员要维护好所辖区域的正常医疗秩序，做好相应的引导或礼仪，注重仪容仪表，态度和蔼，热心提供帮助服务等。</w:t>
      </w:r>
    </w:p>
    <w:p w14:paraId="2A05BCA0">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3）保安人员要加强出入院门人员、车辆及携带物资进行检查、验证和登记，保障采购方财产安全和职工病员人身安全，防止不法分子进入医院，防止危险物品带入医院。按照医院警务站规范，做好医院警务站相关工作，每日做好医院的报刊、杂志、信函等收发工作</w:t>
      </w:r>
      <w:r>
        <w:rPr>
          <w:rFonts w:hint="eastAsia" w:ascii="宋体" w:hAnsi="宋体" w:cs="宋体"/>
          <w:bCs/>
          <w:color w:val="000000" w:themeColor="text1"/>
          <w:sz w:val="24"/>
          <w:highlight w:val="none"/>
          <w14:textFill>
            <w14:solidFill>
              <w14:schemeClr w14:val="tx1"/>
            </w14:solidFill>
          </w14:textFill>
        </w:rPr>
        <w:t>。</w:t>
      </w:r>
    </w:p>
    <w:p w14:paraId="64A63062">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4）车管人员要保证医院各车辆出、入口畅通、院区车辆安全合理停放、保证主干道通畅，杜绝车辆拥堵、违停等现象发生。每日清扫医院庭院，定期清理垃圾暂存地，定期清理医院各类停车场及室外吸烟点等，保持医院所有庭院卫生及整洁，禁控烟劝烟及烟蒂清理等工作。</w:t>
      </w:r>
    </w:p>
    <w:p w14:paraId="5708F258">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5）保安人员实行每2小时一次全院性和重点部门消防安全及治安巡查，及时发现火灾、盗窃、恐怖、破坏和治安隐患；严禁外来人员在院内做买卖和发放非法宣传资料，严防医托；严禁非法和违规张贴、悬挂广告标语物；防止各类不利于医院治安秩序和稳定事件的发生。</w:t>
      </w:r>
    </w:p>
    <w:p w14:paraId="105FD902">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6）保安人员应认真履职，主动发现医院安全隐患并提出整改意见，遇紧急突发事件发生，必须积极作为，有效控制事态发展。发现盗窃、破坏、火险等突发状况时，保安人员应第一时间采取紧急措施，并立即逐级汇报，抓获的犯罪分子或嫌疑对象应速报采购方分管领导和公安机关查处。</w:t>
      </w:r>
    </w:p>
    <w:p w14:paraId="0CEA2CE1">
      <w:pPr>
        <w:pStyle w:val="446"/>
        <w:spacing w:line="450" w:lineRule="exact"/>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（7）管理及保安人员具备一定的医护知识，掌握并不限于：医院规范化消毒，手卫生，心肺复苏基本救护知识等。</w:t>
      </w:r>
    </w:p>
    <w:p w14:paraId="4B7F7C91">
      <w:pPr>
        <w:pStyle w:val="446"/>
        <w:spacing w:line="45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九、</w:t>
      </w:r>
      <w:r>
        <w:rPr>
          <w:rFonts w:hint="eastAsia" w:ascii="宋体" w:hAnsi="宋体" w:cs="宋体"/>
          <w:b/>
          <w:color w:val="000000" w:themeColor="text1"/>
          <w:sz w:val="24"/>
          <w:highlight w:val="none"/>
          <w:lang w:val="zh-CN"/>
          <w14:textFill>
            <w14:solidFill>
              <w14:schemeClr w14:val="tx1"/>
            </w14:solidFill>
          </w14:textFill>
        </w:rPr>
        <w:t>考核办法</w:t>
      </w:r>
      <w:r>
        <w:rPr>
          <w:rFonts w:hint="eastAsia" w:ascii="宋体" w:hAnsi="宋体" w:cs="宋体"/>
          <w:b/>
          <w:color w:val="000000" w:themeColor="text1"/>
          <w:sz w:val="24"/>
          <w:highlight w:val="none"/>
          <w14:textFill>
            <w14:solidFill>
              <w14:schemeClr w14:val="tx1"/>
            </w14:solidFill>
          </w14:textFill>
        </w:rPr>
        <w:t>：</w:t>
      </w:r>
    </w:p>
    <w:p w14:paraId="2FE9D471">
      <w:pPr>
        <w:spacing w:line="450" w:lineRule="exact"/>
        <w:ind w:firstLine="432"/>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详见合同附件《考核细则》；</w:t>
      </w:r>
    </w:p>
    <w:p w14:paraId="064CECDA">
      <w:pPr>
        <w:spacing w:line="450" w:lineRule="exact"/>
        <w:ind w:firstLine="432"/>
        <w:rPr>
          <w:rFonts w:ascii="宋体" w:hAnsi="宋体" w:cs="宋体"/>
          <w:b/>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考核机制：由甲方每个月月底对乙方进行考核，考核依据《考核细则》，根据考核情况，考核分数≥90分视为考核合格；80分≤考核分数＜90分，扣除当月度合同价款的10%作为罚款；70分≤考核分数＜80分，扣除当月度合同价款的20%作为罚款；考核分数＜70分，扣除当月度合同价款的20%作为罚款且解除合同。（月度合同价款由合同总价款/12个月服务期限得出）。</w:t>
      </w:r>
    </w:p>
    <w:p w14:paraId="6B94BCA0">
      <w:pPr>
        <w:widowControl/>
        <w:tabs>
          <w:tab w:val="left" w:pos="735"/>
          <w:tab w:val="left" w:pos="1260"/>
        </w:tabs>
        <w:spacing w:line="450" w:lineRule="exact"/>
        <w:ind w:firstLine="482"/>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十、甲方权利与义务：</w:t>
      </w:r>
    </w:p>
    <w:p w14:paraId="0FC9C771">
      <w:pPr>
        <w:spacing w:line="450" w:lineRule="exact"/>
        <w:ind w:firstLine="43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1、甲方负责提供相关资料。</w:t>
      </w:r>
    </w:p>
    <w:p w14:paraId="33482498">
      <w:pPr>
        <w:spacing w:line="450" w:lineRule="exact"/>
        <w:ind w:firstLine="43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2、按合同约定的时间和方式向乙方支付服务费。</w:t>
      </w:r>
    </w:p>
    <w:p w14:paraId="7E0E1DE6">
      <w:pPr>
        <w:spacing w:line="450" w:lineRule="exact"/>
        <w:ind w:firstLine="43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甲方有权监督乙方合同期间的安全、管理工作，对乙方的工作质量进行检查，检查出不合格乙方应立即整改，若乙方员工未在甲方限定整改期限内完成，甲方有权扣除相应的服务费，并要求乙方更换不合格的员工或管理人员。</w:t>
      </w:r>
    </w:p>
    <w:p w14:paraId="55100434">
      <w:pPr>
        <w:spacing w:line="450" w:lineRule="exact"/>
        <w:ind w:firstLine="43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甲方对在本协议有效期内从乙方知悉的关于乙方的经营信息、员工信息等一切非公开的保密信息负有保密义务。未经乙方书面同意，甲方不得将上述信息泄露给任何第三方。保密责任不因本协议的终止或解除而受限，直至保密信息被合法公开之日止。</w:t>
      </w:r>
    </w:p>
    <w:p w14:paraId="6F2797AA">
      <w:pPr>
        <w:spacing w:line="450" w:lineRule="exact"/>
        <w:ind w:firstLine="432"/>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乙方中标后，不得将项目转包或分包。一经发现有项目转包或分包情况，甲方有权无条件终止合同，并没收履约保证金。</w:t>
      </w:r>
    </w:p>
    <w:p w14:paraId="1B3C48B1">
      <w:pPr>
        <w:widowControl/>
        <w:tabs>
          <w:tab w:val="left" w:pos="735"/>
          <w:tab w:val="left" w:pos="1260"/>
        </w:tabs>
        <w:spacing w:line="450" w:lineRule="exact"/>
        <w:ind w:firstLine="482"/>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十一、乙方权利与义务：</w:t>
      </w:r>
    </w:p>
    <w:p w14:paraId="3A13EC83">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服务人员在服务期间因正常服务或甲方派遣的委托项目任务内造成的任何人员伤亡事故，均由乙方承担相关责任，甲方不承担任何责任。服务期间，乙方的工作人员由乙方全权管理，所有的劳务关系、经济关系、安全责任等问题全部由乙方承担。</w:t>
      </w:r>
    </w:p>
    <w:p w14:paraId="68E0E833">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2、乙方有为甲方保密的义务，在未经甲方同意或授权前提下，乙方不得向无关单位或个人泄露鉴定结果。</w:t>
      </w:r>
    </w:p>
    <w:p w14:paraId="3EF69813">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3、乙方派驻的保安人员在工作期间发生工伤等意外的，乙方应负责工伤认定和劳动能力鉴定申请，甲方应积极配合。工伤认定申请和劳动能力鉴定申请结束后，由乙方按照相关规定承担责任。</w:t>
      </w:r>
    </w:p>
    <w:p w14:paraId="2B6396CD">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4、乙方必须按合同约定如期启动服务工作，服务质量必须达到招标文件要求的标准。</w:t>
      </w:r>
    </w:p>
    <w:p w14:paraId="05418728">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5、乙方人员必须遵守甲方的各项规章制度，若乙方工作人员出现违章行为，甲方将</w:t>
      </w:r>
      <w:r>
        <w:rPr>
          <w:rFonts w:hint="eastAsia" w:ascii="宋体" w:hAnsi="宋体" w:cs="宋体"/>
          <w:color w:val="000000" w:themeColor="text1"/>
          <w:sz w:val="24"/>
          <w:highlight w:val="none"/>
          <w:lang w:eastAsia="zh-CN"/>
          <w14:textFill>
            <w14:solidFill>
              <w14:schemeClr w14:val="tx1"/>
            </w14:solidFill>
          </w14:textFill>
        </w:rPr>
        <w:t>作出</w:t>
      </w:r>
      <w:r>
        <w:rPr>
          <w:rFonts w:hint="eastAsia" w:ascii="宋体" w:hAnsi="宋体" w:cs="宋体"/>
          <w:color w:val="000000" w:themeColor="text1"/>
          <w:sz w:val="24"/>
          <w:highlight w:val="none"/>
          <w14:textFill>
            <w14:solidFill>
              <w14:schemeClr w14:val="tx1"/>
            </w14:solidFill>
          </w14:textFill>
        </w:rPr>
        <w:t>相应处罚并通知乙方，如乙方的违章行为对甲方造成损失的，乙方还必须赔偿由此造成的直接和间接损失。</w:t>
      </w:r>
    </w:p>
    <w:p w14:paraId="517D65FD">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6、乙方在合同期限内，与第三人发生的纠纷与涉讼事宜，由乙方负责处理和善后，与甲方无涉。</w:t>
      </w:r>
    </w:p>
    <w:p w14:paraId="3A991A70">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7、乙方按管理要求严格落实人员数量配备齐全，做到专岗专人；管理人员、消控员必须专职；保安、管理人员、消控员的变动必须在3个工作日内书面报告甲方。</w:t>
      </w:r>
    </w:p>
    <w:p w14:paraId="4033F20E">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8、乙方在合同期内造成甲方或他人人身、财产损失的，应由乙方承担全部责任。如生效法律文书确认甲方承担责任，甲方有权就此向乙方全额追偿。</w:t>
      </w:r>
    </w:p>
    <w:p w14:paraId="4A3ABF48">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9、乙方应为全部保安人员购买人身意外伤害险，须报给甲方备案管理，服务期满根据实际上交情况做考核处理，如果没有达到要求比例的则相应扣除费用。</w:t>
      </w:r>
    </w:p>
    <w:p w14:paraId="69270D3A">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10、乙方有权在保安人员因安全等问题导致无法正常工作或利益受到严重损害的情况下撤回保安人员，应当提前三天以书面形式告知，遇紧急情况或突发事件可口头告知并在事后及时提交书面材料。</w:t>
      </w:r>
    </w:p>
    <w:p w14:paraId="5BEC2C07">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11、乙方负责对保安人员进行派遣前的政策、法律教育、职业道德等培训，甲方提供必要的建议和指导。</w:t>
      </w:r>
    </w:p>
    <w:p w14:paraId="54051A73">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12、乙方</w:t>
      </w:r>
      <w:r>
        <w:rPr>
          <w:rFonts w:hint="eastAsia" w:ascii="宋体" w:hAnsi="宋体"/>
          <w:bCs/>
          <w:color w:val="000000" w:themeColor="text1"/>
          <w:sz w:val="24"/>
          <w:highlight w:val="none"/>
          <w14:textFill>
            <w14:solidFill>
              <w14:schemeClr w14:val="tx1"/>
            </w14:solidFill>
          </w14:textFill>
        </w:rPr>
        <w:t>须按规定为所有配备人员缴纳社会保险（符合规定条件的缴纳）、提供相关福利等，现场所有人员工资、社保及福利等必须符合国家及地方相关政策最低要求，不享受特殊社保政策。</w:t>
      </w:r>
    </w:p>
    <w:p w14:paraId="38AF510E">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13、乙方应遵守安全生产的有关管理规定，严格按照安全标准组织施工，采取必要的安全防护措施，消除隐患。由于乙方管理或安全措施不力造成周边环境破坏或事故的责任和因此发生的费用，由乙方承担。</w:t>
      </w:r>
    </w:p>
    <w:p w14:paraId="296E87C0">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乙方应按照甲方的要求，及时更换不能胜任工作的工作人员，应在接到书面通知之日起10天内予以调换合格人员；乙方应落实采购人根据规章制度和工作需要提出的其他管理要求，并向甲方提供相关证明材料备案。</w:t>
      </w:r>
    </w:p>
    <w:p w14:paraId="17541D18">
      <w:pPr>
        <w:widowControl/>
        <w:spacing w:line="450" w:lineRule="exact"/>
        <w:ind w:firstLine="480"/>
        <w:jc w:val="lef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乙方须负责该项目服务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515A12B1">
      <w:pPr>
        <w:widowControl/>
        <w:spacing w:line="450" w:lineRule="exact"/>
        <w:ind w:firstLine="48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十二、合同变更：</w:t>
      </w:r>
    </w:p>
    <w:p w14:paraId="2B3B953F">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1、经甲乙双方协商一致，可以变更本合同的有关条款。变更签订的补充协议与本合同具有同等法律效力。</w:t>
      </w:r>
    </w:p>
    <w:p w14:paraId="31150302">
      <w:pPr>
        <w:widowControl/>
        <w:spacing w:line="450" w:lineRule="exact"/>
        <w:ind w:firstLine="480"/>
        <w:jc w:val="lef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2、因变更合同使一方当事人遭受损失的，除依法可以免除责任的以外，应当由责任方负责赔偿。</w:t>
      </w:r>
    </w:p>
    <w:p w14:paraId="5C015F8E">
      <w:pPr>
        <w:widowControl/>
        <w:tabs>
          <w:tab w:val="left" w:pos="735"/>
          <w:tab w:val="left" w:pos="1260"/>
        </w:tabs>
        <w:spacing w:line="450" w:lineRule="exact"/>
        <w:ind w:firstLine="482"/>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十三、合同解除、终止：</w:t>
      </w:r>
    </w:p>
    <w:p w14:paraId="05182E7B">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1、本合同履行期间，甲方有权单方面提前解除本合同，但应提前30日书面通知对方，乙方需配合做好相关善后工作。</w:t>
      </w:r>
    </w:p>
    <w:p w14:paraId="7D6E6FBF">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2、在合同期间，乙方有下列行为之一，甲方有权单方解除本合同，乙方应赔偿甲方合同价款的20%作为违约金，由此给甲方造成的一切损失，乙方应另行予以赔偿：</w:t>
      </w:r>
    </w:p>
    <w:p w14:paraId="68A4E868">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（1）未能按照本合同约定如期启动服务项目；</w:t>
      </w:r>
    </w:p>
    <w:p w14:paraId="46082175">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（2）未经甲方书面同意，擅自将该服务项目转包或分包给他人的；</w:t>
      </w:r>
    </w:p>
    <w:p w14:paraId="1DEEC8A7">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（3）如甲方发现乙方提交的文件虚假或已失效的；</w:t>
      </w:r>
    </w:p>
    <w:p w14:paraId="56A7D93F">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（4）因乙方或其所辖工作人员过错对甲方造成重大损失或名誉损害的；</w:t>
      </w:r>
    </w:p>
    <w:p w14:paraId="3E61F480">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（5）考核分数＜70分的；</w:t>
      </w:r>
    </w:p>
    <w:p w14:paraId="63C682AC">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（6）法律、法规规定的</w:t>
      </w:r>
      <w:r>
        <w:rPr>
          <w:rFonts w:hint="eastAsia" w:ascii="宋体" w:hAnsi="宋体" w:cs="宋体"/>
          <w:color w:val="000000" w:themeColor="text1"/>
          <w:sz w:val="24"/>
          <w:highlight w:val="none"/>
          <w:lang w:eastAsia="zh-CN"/>
          <w14:textFill>
            <w14:solidFill>
              <w14:schemeClr w14:val="tx1"/>
            </w14:solidFill>
          </w14:textFill>
        </w:rPr>
        <w:t>其他情况</w:t>
      </w:r>
      <w:r>
        <w:rPr>
          <w:rFonts w:hint="eastAsia" w:ascii="宋体" w:hAnsi="宋体" w:cs="宋体"/>
          <w:color w:val="000000" w:themeColor="text1"/>
          <w:sz w:val="24"/>
          <w:highlight w:val="none"/>
          <w14:textFill>
            <w14:solidFill>
              <w14:schemeClr w14:val="tx1"/>
            </w14:solidFill>
          </w14:textFill>
        </w:rPr>
        <w:t>。</w:t>
      </w:r>
    </w:p>
    <w:p w14:paraId="30776C2B">
      <w:pPr>
        <w:widowControl/>
        <w:spacing w:line="45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3、合同期内及期满后，乙方录用的员工，其劳务关系由乙方自行解决，甲方不负责安置。</w:t>
      </w:r>
    </w:p>
    <w:p w14:paraId="3E94B900">
      <w:pPr>
        <w:widowControl/>
        <w:tabs>
          <w:tab w:val="left" w:pos="735"/>
          <w:tab w:val="left" w:pos="1260"/>
        </w:tabs>
        <w:spacing w:line="450" w:lineRule="exact"/>
        <w:ind w:firstLine="482"/>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十四、违约责任：</w:t>
      </w:r>
    </w:p>
    <w:p w14:paraId="7AE7899E">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p>
    <w:p w14:paraId="4ACA4542">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、乙方在承担上述1、2款一项或多项违约责任后，仍应继续履行合同规定的义务（甲方解除合同的除外）。甲方未能及时追究乙方的任何一项违约责任并不表明甲方放弃追究乙方该项或其他违约责任。</w:t>
      </w:r>
    </w:p>
    <w:p w14:paraId="08695FD0">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合同期限内，未经甲方书面同意，乙方擅自中止/终止合同或中止/终止履行合同义务的，应向甲方支付合同总价30％的违约金，并赔偿由此给甲方造成的全部损失和费用（包括但不限于诉讼仲裁费、律师费等）。乙方</w:t>
      </w:r>
      <w:r>
        <w:rPr>
          <w:rFonts w:hint="eastAsia" w:ascii="宋体" w:hAnsi="宋体" w:cs="宋体"/>
          <w:color w:val="000000" w:themeColor="text1"/>
          <w:sz w:val="24"/>
          <w:highlight w:val="none"/>
          <w:lang w:eastAsia="zh-CN"/>
          <w14:textFill>
            <w14:solidFill>
              <w14:schemeClr w14:val="tx1"/>
            </w14:solidFill>
          </w14:textFill>
        </w:rPr>
        <w:t>终止</w:t>
      </w:r>
      <w:r>
        <w:rPr>
          <w:rFonts w:hint="eastAsia" w:ascii="宋体" w:hAnsi="宋体" w:cs="宋体"/>
          <w:color w:val="000000" w:themeColor="text1"/>
          <w:sz w:val="24"/>
          <w:highlight w:val="none"/>
          <w14:textFill>
            <w14:solidFill>
              <w14:schemeClr w14:val="tx1"/>
            </w14:solidFill>
          </w14:textFill>
        </w:rPr>
        <w:t>履行合同义务的，甲方还有权解除本合同。</w:t>
      </w:r>
    </w:p>
    <w:p w14:paraId="715318D1">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因乙方违反本合同约定致使甲方损失的，乙方应全额赔偿。乙方赔偿范围包括但不限于：甲方受到的直接损失、甲方为减小损失采取合理措施所产生的费用、甲方为维护合法权益产生的诉讼费、律师费、诉讼保全担保费、公证费等。</w:t>
      </w:r>
    </w:p>
    <w:p w14:paraId="7F47410E">
      <w:pPr>
        <w:widowControl/>
        <w:spacing w:line="45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未经甲方书面同意，乙方不得将本合同项下委托事项全部或部分转包、分包给第三人，否则，甲方有权立即解除本合同，并要求乙方返还已支付的鉴定费及支付本合同金额20%的违约金，并赔偿由此给甲方造成的全部损失和费用（包括但不限于诉讼仲裁费、律师费等）。</w:t>
      </w:r>
    </w:p>
    <w:p w14:paraId="078BA1E1">
      <w:pPr>
        <w:widowControl/>
        <w:spacing w:line="450" w:lineRule="exact"/>
        <w:ind w:firstLine="48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、上述违约金和赔偿金可直接从服务费中扣除。</w:t>
      </w:r>
      <w:bookmarkStart w:id="38" w:name="_Toc76417657"/>
    </w:p>
    <w:p w14:paraId="234B242A">
      <w:pPr>
        <w:widowControl/>
        <w:tabs>
          <w:tab w:val="left" w:pos="735"/>
          <w:tab w:val="left" w:pos="1260"/>
        </w:tabs>
        <w:spacing w:line="450" w:lineRule="exact"/>
        <w:ind w:firstLine="482"/>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十五、保密</w:t>
      </w:r>
      <w:bookmarkEnd w:id="38"/>
      <w:r>
        <w:rPr>
          <w:rFonts w:hint="eastAsia" w:ascii="宋体" w:hAnsi="宋体" w:cs="宋体"/>
          <w:b/>
          <w:color w:val="000000" w:themeColor="text1"/>
          <w:sz w:val="24"/>
          <w:highlight w:val="none"/>
          <w14:textFill>
            <w14:solidFill>
              <w14:schemeClr w14:val="tx1"/>
            </w14:solidFill>
          </w14:textFill>
        </w:rPr>
        <w:t>：</w:t>
      </w:r>
    </w:p>
    <w:p w14:paraId="55CFCFF7">
      <w:pPr>
        <w:spacing w:line="450" w:lineRule="exact"/>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双方均应保护对方的知识产权，未经对方同意，任何一方均不得对对方的资料及文件擅自修改、复制或向第三人转让或用于本合同项目外的项目。如发生以上情况，泄密方承担一切由此引起的后果并承担赔偿责任。</w:t>
      </w:r>
    </w:p>
    <w:p w14:paraId="7DDBCA6A">
      <w:pPr>
        <w:spacing w:line="450" w:lineRule="exact"/>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bookmarkStart w:id="39" w:name="_Toc76417658"/>
      <w:r>
        <w:rPr>
          <w:rFonts w:hint="eastAsia" w:ascii="宋体" w:hAnsi="宋体" w:cs="宋体"/>
          <w:b/>
          <w:bCs/>
          <w:color w:val="000000" w:themeColor="text1"/>
          <w:sz w:val="24"/>
          <w:highlight w:val="none"/>
          <w14:textFill>
            <w14:solidFill>
              <w14:schemeClr w14:val="tx1"/>
            </w14:solidFill>
          </w14:textFill>
        </w:rPr>
        <w:t>十六、争议解决</w:t>
      </w:r>
      <w:bookmarkEnd w:id="39"/>
    </w:p>
    <w:p w14:paraId="5196080F">
      <w:pPr>
        <w:spacing w:line="450" w:lineRule="exact"/>
        <w:ind w:firstLine="480"/>
        <w:outlineLvl w:val="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本合同发生争议，甲方与乙方应及时协商解决。也可由当地行政主管部门调解，调解不成时，双方当事人同意向甲方所在地人民法院诉讼解决。</w:t>
      </w:r>
    </w:p>
    <w:p w14:paraId="09EF580E">
      <w:pPr>
        <w:spacing w:line="450" w:lineRule="exact"/>
        <w:ind w:firstLine="480"/>
        <w:outlineLvl w:val="0"/>
        <w:rPr>
          <w:rFonts w:ascii="宋体" w:hAnsi="宋体" w:cs="宋体"/>
          <w:b/>
          <w:bCs/>
          <w:color w:val="000000" w:themeColor="text1"/>
          <w:sz w:val="24"/>
          <w:highlight w:val="none"/>
          <w14:textFill>
            <w14:solidFill>
              <w14:schemeClr w14:val="tx1"/>
            </w14:solidFill>
          </w14:textFill>
        </w:rPr>
      </w:pPr>
      <w:bookmarkStart w:id="40" w:name="_Toc76417659"/>
      <w:r>
        <w:rPr>
          <w:rFonts w:hint="eastAsia" w:ascii="宋体" w:hAnsi="宋体" w:cs="宋体"/>
          <w:b/>
          <w:bCs/>
          <w:color w:val="000000" w:themeColor="text1"/>
          <w:sz w:val="24"/>
          <w:highlight w:val="none"/>
          <w14:textFill>
            <w14:solidFill>
              <w14:schemeClr w14:val="tx1"/>
            </w14:solidFill>
          </w14:textFill>
        </w:rPr>
        <w:t>十七、合同生效及其他</w:t>
      </w:r>
      <w:bookmarkEnd w:id="40"/>
    </w:p>
    <w:p w14:paraId="1A9ECB28">
      <w:pPr>
        <w:spacing w:line="45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1.乙方在本合同约定的服务期限内为甲方提供服务。</w:t>
      </w:r>
    </w:p>
    <w:p w14:paraId="3AEA793A">
      <w:pPr>
        <w:spacing w:line="45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2.甲方委托乙方承担本合同内容以外的工作服务，另行签订协议并支付费用。</w:t>
      </w:r>
    </w:p>
    <w:p w14:paraId="64157A2A">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3.由于不可抗力因素致使合同无法履行时，双方应及时协商解决。</w:t>
      </w:r>
    </w:p>
    <w:p w14:paraId="011F2CBE">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4.双方认可的来往传真、电报、会议纪要等，均为合同的组成部分，与本合同具有同等法律效力。</w:t>
      </w:r>
    </w:p>
    <w:p w14:paraId="5E210322">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5.合同不可分割部分：招标文件、投标文件、合同条款及中标通知书，乙方在投标、评标过程中所作</w:t>
      </w:r>
      <w:r>
        <w:rPr>
          <w:rFonts w:hint="eastAsia" w:ascii="宋体" w:hAnsi="宋体" w:cs="宋体"/>
          <w:color w:val="000000" w:themeColor="text1"/>
          <w:sz w:val="24"/>
          <w:highlight w:val="none"/>
          <w:lang w:eastAsia="zh-CN"/>
          <w14:textFill>
            <w14:solidFill>
              <w14:schemeClr w14:val="tx1"/>
            </w14:solidFill>
          </w14:textFill>
        </w:rPr>
        <w:t>其他</w:t>
      </w:r>
      <w:r>
        <w:rPr>
          <w:rFonts w:hint="eastAsia" w:ascii="宋体" w:hAnsi="宋体" w:cs="宋体"/>
          <w:color w:val="000000" w:themeColor="text1"/>
          <w:sz w:val="24"/>
          <w:highlight w:val="none"/>
          <w14:textFill>
            <w14:solidFill>
              <w14:schemeClr w14:val="tx1"/>
            </w14:solidFill>
          </w14:textFill>
        </w:rPr>
        <w:t>有关承诺、声明、书面澄清等均为合同不可分割的部分，与主合同具有同等法律效力。</w:t>
      </w:r>
    </w:p>
    <w:p w14:paraId="2E4D168C">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6.本合同双方签字盖章并见证即生效，一式</w:t>
      </w:r>
      <w:r>
        <w:rPr>
          <w:rFonts w:hint="eastAsia" w:ascii="宋体" w:hAnsi="宋体" w:cs="宋体"/>
          <w:color w:val="000000" w:themeColor="text1"/>
          <w:sz w:val="24"/>
          <w:highlight w:val="none"/>
          <w:u w:val="single"/>
          <w14:textFill>
            <w14:solidFill>
              <w14:schemeClr w14:val="tx1"/>
            </w14:solidFill>
          </w14:textFill>
        </w:rPr>
        <w:t xml:space="preserve"> 五 </w:t>
      </w:r>
      <w:r>
        <w:rPr>
          <w:rFonts w:hint="eastAsia" w:ascii="宋体" w:hAnsi="宋体" w:cs="宋体"/>
          <w:color w:val="000000" w:themeColor="text1"/>
          <w:sz w:val="24"/>
          <w:highlight w:val="none"/>
          <w14:textFill>
            <w14:solidFill>
              <w14:schemeClr w14:val="tx1"/>
            </w14:solidFill>
          </w14:textFill>
        </w:rPr>
        <w:t>份，甲方</w:t>
      </w:r>
      <w:r>
        <w:rPr>
          <w:rFonts w:hint="eastAsia" w:ascii="宋体" w:hAnsi="宋体" w:cs="宋体"/>
          <w:color w:val="000000" w:themeColor="text1"/>
          <w:sz w:val="24"/>
          <w:highlight w:val="none"/>
          <w:u w:val="single"/>
          <w14:textFill>
            <w14:solidFill>
              <w14:schemeClr w14:val="tx1"/>
            </w14:solidFill>
          </w14:textFill>
        </w:rPr>
        <w:t xml:space="preserve"> 二 </w:t>
      </w:r>
      <w:r>
        <w:rPr>
          <w:rFonts w:hint="eastAsia" w:ascii="宋体" w:hAnsi="宋体" w:cs="宋体"/>
          <w:color w:val="000000" w:themeColor="text1"/>
          <w:sz w:val="24"/>
          <w:highlight w:val="none"/>
          <w14:textFill>
            <w14:solidFill>
              <w14:schemeClr w14:val="tx1"/>
            </w14:solidFill>
          </w14:textFill>
        </w:rPr>
        <w:t>份，乙方</w:t>
      </w:r>
      <w:r>
        <w:rPr>
          <w:rFonts w:hint="eastAsia" w:ascii="宋体" w:hAnsi="宋体" w:cs="宋体"/>
          <w:color w:val="000000" w:themeColor="text1"/>
          <w:sz w:val="24"/>
          <w:highlight w:val="none"/>
          <w:u w:val="single"/>
          <w14:textFill>
            <w14:solidFill>
              <w14:schemeClr w14:val="tx1"/>
            </w14:solidFill>
          </w14:textFill>
        </w:rPr>
        <w:t xml:space="preserve"> 二 </w:t>
      </w:r>
      <w:r>
        <w:rPr>
          <w:rFonts w:hint="eastAsia" w:ascii="宋体" w:hAnsi="宋体" w:cs="宋体"/>
          <w:color w:val="000000" w:themeColor="text1"/>
          <w:sz w:val="24"/>
          <w:highlight w:val="none"/>
          <w14:textFill>
            <w14:solidFill>
              <w14:schemeClr w14:val="tx1"/>
            </w14:solidFill>
          </w14:textFill>
        </w:rPr>
        <w:t>份，见证人</w:t>
      </w:r>
      <w:r>
        <w:rPr>
          <w:rFonts w:hint="eastAsia" w:ascii="宋体" w:hAnsi="宋体" w:cs="宋体"/>
          <w:color w:val="000000" w:themeColor="text1"/>
          <w:sz w:val="24"/>
          <w:highlight w:val="none"/>
          <w:u w:val="single"/>
          <w14:textFill>
            <w14:solidFill>
              <w14:schemeClr w14:val="tx1"/>
            </w14:solidFill>
          </w14:textFill>
        </w:rPr>
        <w:t>一</w:t>
      </w:r>
      <w:r>
        <w:rPr>
          <w:rFonts w:hint="eastAsia" w:ascii="宋体" w:hAnsi="宋体" w:cs="宋体"/>
          <w:color w:val="000000" w:themeColor="text1"/>
          <w:sz w:val="24"/>
          <w:highlight w:val="none"/>
          <w14:textFill>
            <w14:solidFill>
              <w14:schemeClr w14:val="tx1"/>
            </w14:solidFill>
          </w14:textFill>
        </w:rPr>
        <w:t>份。</w:t>
      </w:r>
    </w:p>
    <w:p w14:paraId="0E7AC721">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7.本合同文件使用中文书写、解释和说明。</w:t>
      </w:r>
    </w:p>
    <w:p w14:paraId="6020744A">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8.合同的终止：在本合同的服务期满和甲方对乙方费用的支付完成后终止本合同。</w:t>
      </w:r>
    </w:p>
    <w:p w14:paraId="054332EE">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9.合同的修改：本合同内容的修改，只能以双方书面同意的方式进行。</w:t>
      </w:r>
    </w:p>
    <w:p w14:paraId="22AE300A">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10.本合同未尽事宜应按照《中华人民共和国民法典》之规定解释。</w:t>
      </w:r>
    </w:p>
    <w:p w14:paraId="1E2AE034">
      <w:pPr>
        <w:spacing w:line="450" w:lineRule="exact"/>
        <w:ind w:firstLine="480"/>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十八、联系方式：</w:t>
      </w:r>
    </w:p>
    <w:p w14:paraId="1746D7C8">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甲方（采购人）：联系人姓名： ；电话</w:t>
      </w:r>
      <w:r>
        <w:rPr>
          <w:rFonts w:hint="eastAsia" w:ascii="宋体" w:hAnsi="宋体" w:cs="宋体"/>
          <w:color w:val="000000" w:themeColor="text1"/>
          <w:sz w:val="24"/>
          <w:highlight w:val="none"/>
          <w:lang w:eastAsia="zh-CN"/>
          <w14:textFill>
            <w14:solidFill>
              <w14:schemeClr w14:val="tx1"/>
            </w14:solidFill>
          </w14:textFill>
        </w:rPr>
        <w:t>：</w:t>
      </w:r>
    </w:p>
    <w:p w14:paraId="4B863F90">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r>
        <w:rPr>
          <w:rFonts w:hint="eastAsia" w:ascii="宋体" w:hAnsi="宋体" w:cs="宋体"/>
          <w:color w:val="000000" w:themeColor="text1"/>
          <w:sz w:val="24"/>
          <w:highlight w:val="none"/>
          <w:lang w:eastAsia="zh-CN"/>
          <w14:textFill>
            <w14:solidFill>
              <w14:schemeClr w14:val="tx1"/>
            </w14:solidFill>
          </w14:textFill>
        </w:rPr>
        <w:t>：</w:t>
      </w:r>
    </w:p>
    <w:p w14:paraId="76F012D2">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乙方（中标供应商）：联系人姓名</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电话</w:t>
      </w:r>
      <w:r>
        <w:rPr>
          <w:rFonts w:hint="eastAsia" w:ascii="宋体" w:hAnsi="宋体" w:cs="宋体"/>
          <w:color w:val="000000" w:themeColor="text1"/>
          <w:sz w:val="24"/>
          <w:highlight w:val="none"/>
          <w:lang w:eastAsia="zh-CN"/>
          <w14:textFill>
            <w14:solidFill>
              <w14:schemeClr w14:val="tx1"/>
            </w14:solidFill>
          </w14:textFill>
        </w:rPr>
        <w:t>：</w:t>
      </w:r>
    </w:p>
    <w:p w14:paraId="781A53C8">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r>
        <w:rPr>
          <w:rFonts w:hint="eastAsia" w:ascii="宋体" w:hAnsi="宋体" w:cs="宋体"/>
          <w:color w:val="000000" w:themeColor="text1"/>
          <w:sz w:val="24"/>
          <w:highlight w:val="none"/>
          <w:lang w:eastAsia="zh-CN"/>
          <w14:textFill>
            <w14:solidFill>
              <w14:schemeClr w14:val="tx1"/>
            </w14:solidFill>
          </w14:textFill>
        </w:rPr>
        <w:t>：</w:t>
      </w:r>
    </w:p>
    <w:p w14:paraId="42427C16">
      <w:pPr>
        <w:spacing w:line="450" w:lineRule="exact"/>
        <w:rPr>
          <w:rFonts w:ascii="宋体"/>
          <w:color w:val="000000" w:themeColor="text1"/>
          <w:sz w:val="24"/>
          <w:highlight w:val="none"/>
          <w14:textFill>
            <w14:solidFill>
              <w14:schemeClr w14:val="tx1"/>
            </w14:solidFill>
          </w14:textFill>
        </w:rPr>
      </w:pPr>
    </w:p>
    <w:p w14:paraId="20C41A59">
      <w:pPr>
        <w:pStyle w:val="3"/>
        <w:ind w:firstLine="300"/>
        <w:rPr>
          <w:color w:val="000000" w:themeColor="text1"/>
          <w:highlight w:val="none"/>
          <w14:textFill>
            <w14:solidFill>
              <w14:schemeClr w14:val="tx1"/>
            </w14:solidFill>
          </w14:textFill>
        </w:rPr>
      </w:pPr>
    </w:p>
    <w:p w14:paraId="61562A59">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甲方（采购人）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（盖章）            乙方（中标供应商）</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（盖章）     </w:t>
      </w:r>
    </w:p>
    <w:p w14:paraId="6005C779">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法定代表人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p>
    <w:p w14:paraId="70EEF571">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委托代理人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委托代理人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p>
    <w:p w14:paraId="665E15B7">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电　　话</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p>
    <w:p w14:paraId="61A93D75">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　　真</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传　　真</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p>
    <w:p w14:paraId="107B1F9F">
      <w:pPr>
        <w:spacing w:line="45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银行账号</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银行账号</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w:t>
      </w:r>
    </w:p>
    <w:p w14:paraId="67A5A8C2">
      <w:pPr>
        <w:pStyle w:val="3"/>
        <w:ind w:firstLine="264"/>
        <w:rPr>
          <w:rFonts w:ascii="宋体" w:hAnsi="宋体" w:cs="宋体"/>
          <w:b/>
          <w:color w:val="000000" w:themeColor="text1"/>
          <w:spacing w:val="12"/>
          <w:sz w:val="24"/>
          <w:highlight w:val="none"/>
          <w14:textFill>
            <w14:solidFill>
              <w14:schemeClr w14:val="tx1"/>
            </w14:solidFill>
          </w14:textFill>
        </w:rPr>
      </w:pPr>
    </w:p>
    <w:p w14:paraId="3645415E">
      <w:pPr>
        <w:pStyle w:val="3"/>
        <w:ind w:firstLine="264"/>
        <w:rPr>
          <w:rFonts w:ascii="宋体" w:hAnsi="宋体" w:cs="宋体"/>
          <w:b/>
          <w:color w:val="000000" w:themeColor="text1"/>
          <w:spacing w:val="12"/>
          <w:sz w:val="24"/>
          <w:highlight w:val="none"/>
          <w14:textFill>
            <w14:solidFill>
              <w14:schemeClr w14:val="tx1"/>
            </w14:solidFill>
          </w14:textFill>
        </w:rPr>
      </w:pPr>
    </w:p>
    <w:p w14:paraId="5D1D3669">
      <w:pPr>
        <w:spacing w:line="450" w:lineRule="exact"/>
        <w:ind w:firstLine="461"/>
        <w:rPr>
          <w:rFonts w:ascii="宋体" w:hAnsi="宋体" w:cs="宋体"/>
          <w:b/>
          <w:color w:val="000000" w:themeColor="text1"/>
          <w:spacing w:val="12"/>
          <w:sz w:val="24"/>
          <w:highlight w:val="none"/>
          <w:u w:val="single"/>
          <w14:textFill>
            <w14:solidFill>
              <w14:schemeClr w14:val="tx1"/>
            </w14:solidFill>
          </w14:textFill>
        </w:rPr>
      </w:pPr>
      <w:r>
        <w:rPr>
          <w:rFonts w:hint="eastAsia" w:ascii="宋体" w:hAnsi="宋体" w:cs="宋体"/>
          <w:b/>
          <w:color w:val="000000" w:themeColor="text1"/>
          <w:spacing w:val="12"/>
          <w:sz w:val="24"/>
          <w:highlight w:val="none"/>
          <w14:textFill>
            <w14:solidFill>
              <w14:schemeClr w14:val="tx1"/>
            </w14:solidFill>
          </w14:textFill>
        </w:rPr>
        <w:t>见证人：</w:t>
      </w:r>
      <w:r>
        <w:rPr>
          <w:rFonts w:hint="eastAsia" w:ascii="宋体" w:hAnsi="宋体" w:cs="宋体"/>
          <w:b/>
          <w:color w:val="000000" w:themeColor="text1"/>
          <w:spacing w:val="12"/>
          <w:sz w:val="24"/>
          <w:highlight w:val="none"/>
          <w:u w:val="single"/>
          <w14:textFill>
            <w14:solidFill>
              <w14:schemeClr w14:val="tx1"/>
            </w14:solidFill>
          </w14:textFill>
        </w:rPr>
        <w:t xml:space="preserve">             （公章）</w:t>
      </w:r>
    </w:p>
    <w:p w14:paraId="3A4E0682">
      <w:pPr>
        <w:widowControl/>
        <w:shd w:val="clear" w:color="auto" w:fill="FFFFFF"/>
        <w:spacing w:line="450" w:lineRule="exact"/>
        <w:ind w:firstLine="48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年　月　日　</w:t>
      </w:r>
    </w:p>
    <w:p w14:paraId="6521D3E4">
      <w:pPr>
        <w:widowControl/>
        <w:shd w:val="clear" w:color="auto" w:fill="FFFFFF"/>
        <w:spacing w:line="45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合同附件：《采购需求》、</w:t>
      </w:r>
      <w:r>
        <w:rPr>
          <w:rFonts w:hint="eastAsia"/>
          <w:b/>
          <w:bCs/>
          <w:color w:val="000000" w:themeColor="text1"/>
          <w:sz w:val="24"/>
          <w:highlight w:val="none"/>
          <w14:textFill>
            <w14:solidFill>
              <w14:schemeClr w14:val="tx1"/>
            </w14:solidFill>
          </w14:textFill>
        </w:rPr>
        <w:t>《考核细则》、</w:t>
      </w:r>
      <w:r>
        <w:rPr>
          <w:rFonts w:hint="eastAsia" w:ascii="宋体" w:hAnsi="宋体" w:cs="宋体"/>
          <w:b/>
          <w:color w:val="000000" w:themeColor="text1"/>
          <w:sz w:val="24"/>
          <w:highlight w:val="none"/>
          <w14:textFill>
            <w14:solidFill>
              <w14:schemeClr w14:val="tx1"/>
            </w14:solidFill>
          </w14:textFill>
        </w:rPr>
        <w:t>《开标一览表》、《明细报价表》</w:t>
      </w:r>
    </w:p>
    <w:p w14:paraId="4FA3BEC7">
      <w:pPr>
        <w:widowControl/>
        <w:jc w:val="both"/>
        <w:rPr>
          <w:rFonts w:ascii="仿宋_GB2312" w:hAnsi="宋体" w:eastAsia="仿宋_GB2312" w:cs="仿宋_GB2312"/>
          <w:b/>
          <w:bCs/>
          <w:color w:val="000000" w:themeColor="text1"/>
          <w:sz w:val="28"/>
          <w:szCs w:val="28"/>
          <w:highlight w:val="none"/>
          <w14:textFill>
            <w14:solidFill>
              <w14:schemeClr w14:val="tx1"/>
            </w14:solidFill>
          </w14:textFill>
        </w:rPr>
        <w:sectPr>
          <w:headerReference r:id="rId9" w:type="default"/>
          <w:footerReference r:id="rId10" w:type="default"/>
          <w:pgSz w:w="11910" w:h="16840"/>
          <w:pgMar w:top="1440" w:right="1083" w:bottom="1440" w:left="1083" w:header="746" w:footer="988" w:gutter="0"/>
          <w:cols w:space="1701" w:num="1"/>
          <w:docGrid w:linePitch="360" w:charSpace="0"/>
        </w:sectPr>
      </w:pPr>
    </w:p>
    <w:p w14:paraId="2EC54591">
      <w:pPr>
        <w:pStyle w:val="597"/>
        <w:ind w:firstLine="0"/>
        <w:jc w:val="lef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合同附件1：《考核细则》</w:t>
      </w:r>
    </w:p>
    <w:p w14:paraId="1EFA5582">
      <w:pPr>
        <w:pStyle w:val="597"/>
        <w:ind w:firstLine="0"/>
        <w:jc w:val="left"/>
        <w:rPr>
          <w:rFonts w:ascii="Times New Roman"/>
          <w:color w:val="000000" w:themeColor="text1"/>
          <w:sz w:val="24"/>
          <w:highlight w:val="none"/>
          <w14:textFill>
            <w14:solidFill>
              <w14:schemeClr w14:val="tx1"/>
            </w14:solidFill>
          </w14:textFill>
        </w:rPr>
      </w:pPr>
    </w:p>
    <w:tbl>
      <w:tblPr>
        <w:tblStyle w:val="37"/>
        <w:tblW w:w="14970" w:type="dxa"/>
        <w:jc w:val="center"/>
        <w:tblLayout w:type="autofit"/>
        <w:tblCellMar>
          <w:top w:w="0" w:type="dxa"/>
          <w:left w:w="108" w:type="dxa"/>
          <w:bottom w:w="0" w:type="dxa"/>
          <w:right w:w="108" w:type="dxa"/>
        </w:tblCellMar>
      </w:tblPr>
      <w:tblGrid>
        <w:gridCol w:w="465"/>
        <w:gridCol w:w="960"/>
        <w:gridCol w:w="5070"/>
        <w:gridCol w:w="3405"/>
        <w:gridCol w:w="555"/>
        <w:gridCol w:w="2955"/>
        <w:gridCol w:w="1560"/>
      </w:tblGrid>
      <w:tr w14:paraId="1E758BEC">
        <w:tblPrEx>
          <w:tblCellMar>
            <w:top w:w="0" w:type="dxa"/>
            <w:left w:w="108" w:type="dxa"/>
            <w:bottom w:w="0" w:type="dxa"/>
            <w:right w:w="108" w:type="dxa"/>
          </w:tblCellMar>
        </w:tblPrEx>
        <w:trPr>
          <w:trHeight w:val="352" w:hRule="atLeast"/>
          <w:jc w:val="center"/>
        </w:trPr>
        <w:tc>
          <w:tcPr>
            <w:tcW w:w="14970" w:type="dxa"/>
            <w:gridSpan w:val="7"/>
            <w:tcBorders>
              <w:top w:val="nil"/>
              <w:left w:val="nil"/>
              <w:bottom w:val="single" w:color="000000" w:sz="4" w:space="0"/>
              <w:right w:val="nil"/>
            </w:tcBorders>
            <w:noWrap/>
            <w:vAlign w:val="center"/>
          </w:tcPr>
          <w:p w14:paraId="7DC6A5AA">
            <w:pPr>
              <w:widowControl/>
              <w:jc w:val="center"/>
              <w:rPr>
                <w:rFonts w:ascii="仿宋_GB2312" w:hAnsi="宋体" w:eastAsia="仿宋_GB2312" w:cs="仿宋_GB2312"/>
                <w:b/>
                <w:bCs/>
                <w:color w:val="000000" w:themeColor="text1"/>
                <w:sz w:val="28"/>
                <w:szCs w:val="28"/>
                <w:highlight w:val="none"/>
                <w14:textFill>
                  <w14:solidFill>
                    <w14:schemeClr w14:val="tx1"/>
                  </w14:solidFill>
                </w14:textFill>
              </w:rPr>
            </w:pPr>
            <w:r>
              <w:rPr>
                <w:rFonts w:hint="eastAsia" w:ascii="仿宋_GB2312" w:hAnsi="宋体" w:eastAsia="仿宋_GB2312" w:cs="仿宋_GB2312"/>
                <w:b/>
                <w:bCs/>
                <w:color w:val="000000" w:themeColor="text1"/>
                <w:sz w:val="28"/>
                <w:szCs w:val="28"/>
                <w:highlight w:val="none"/>
                <w14:textFill>
                  <w14:solidFill>
                    <w14:schemeClr w14:val="tx1"/>
                  </w14:solidFill>
                </w14:textFill>
              </w:rPr>
              <w:t>惠山区第三人民医院保安工作月考核表</w:t>
            </w:r>
          </w:p>
        </w:tc>
      </w:tr>
      <w:tr w14:paraId="7E9E5984">
        <w:tblPrEx>
          <w:tblCellMar>
            <w:top w:w="0" w:type="dxa"/>
            <w:left w:w="108" w:type="dxa"/>
            <w:bottom w:w="0" w:type="dxa"/>
            <w:right w:w="108" w:type="dxa"/>
          </w:tblCellMar>
        </w:tblPrEx>
        <w:trPr>
          <w:trHeight w:val="315" w:hRule="atLeast"/>
          <w:jc w:val="center"/>
        </w:trPr>
        <w:tc>
          <w:tcPr>
            <w:tcW w:w="1425" w:type="dxa"/>
            <w:gridSpan w:val="2"/>
            <w:tcBorders>
              <w:top w:val="single" w:color="000000" w:sz="4" w:space="0"/>
              <w:left w:val="single" w:color="000000" w:sz="4" w:space="0"/>
              <w:bottom w:val="single" w:color="000000" w:sz="4" w:space="0"/>
              <w:right w:val="single" w:color="000000" w:sz="4" w:space="0"/>
            </w:tcBorders>
            <w:noWrap/>
            <w:vAlign w:val="center"/>
          </w:tcPr>
          <w:p w14:paraId="27566237">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检查项目</w:t>
            </w:r>
          </w:p>
        </w:tc>
        <w:tc>
          <w:tcPr>
            <w:tcW w:w="5070" w:type="dxa"/>
            <w:tcBorders>
              <w:top w:val="single" w:color="000000" w:sz="4" w:space="0"/>
              <w:left w:val="single" w:color="000000" w:sz="4" w:space="0"/>
              <w:bottom w:val="single" w:color="000000" w:sz="4" w:space="0"/>
              <w:right w:val="single" w:color="000000" w:sz="4" w:space="0"/>
            </w:tcBorders>
            <w:noWrap/>
            <w:vAlign w:val="center"/>
          </w:tcPr>
          <w:p w14:paraId="10D038C7">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考核内容</w:t>
            </w:r>
          </w:p>
        </w:tc>
        <w:tc>
          <w:tcPr>
            <w:tcW w:w="3405" w:type="dxa"/>
            <w:tcBorders>
              <w:top w:val="single" w:color="000000" w:sz="4" w:space="0"/>
              <w:left w:val="single" w:color="000000" w:sz="4" w:space="0"/>
              <w:bottom w:val="single" w:color="000000" w:sz="4" w:space="0"/>
              <w:right w:val="single" w:color="000000" w:sz="4" w:space="0"/>
            </w:tcBorders>
            <w:noWrap/>
            <w:vAlign w:val="center"/>
          </w:tcPr>
          <w:p w14:paraId="31A741B9">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扣分原则</w:t>
            </w: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0412967">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总分</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012ABBB0">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存在不足</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08F72627">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扣分</w:t>
            </w:r>
          </w:p>
        </w:tc>
      </w:tr>
      <w:tr w14:paraId="2EFB37CA">
        <w:tblPrEx>
          <w:tblCellMar>
            <w:top w:w="0" w:type="dxa"/>
            <w:left w:w="108" w:type="dxa"/>
            <w:bottom w:w="0" w:type="dxa"/>
            <w:right w:w="108" w:type="dxa"/>
          </w:tblCellMar>
        </w:tblPrEx>
        <w:trPr>
          <w:trHeight w:val="345" w:hRule="atLeast"/>
          <w:jc w:val="center"/>
        </w:trPr>
        <w:tc>
          <w:tcPr>
            <w:tcW w:w="1425" w:type="dxa"/>
            <w:gridSpan w:val="2"/>
            <w:tcBorders>
              <w:top w:val="single" w:color="000000" w:sz="4" w:space="0"/>
              <w:left w:val="single" w:color="000000" w:sz="4" w:space="0"/>
              <w:bottom w:val="single" w:color="000000" w:sz="4" w:space="0"/>
              <w:right w:val="single" w:color="000000" w:sz="4" w:space="0"/>
            </w:tcBorders>
            <w:noWrap/>
            <w:vAlign w:val="center"/>
          </w:tcPr>
          <w:p w14:paraId="65066C74">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人员资质</w:t>
            </w:r>
          </w:p>
        </w:tc>
        <w:tc>
          <w:tcPr>
            <w:tcW w:w="5070" w:type="dxa"/>
            <w:tcBorders>
              <w:top w:val="single" w:color="000000" w:sz="4" w:space="0"/>
              <w:left w:val="single" w:color="000000" w:sz="4" w:space="0"/>
              <w:bottom w:val="single" w:color="000000" w:sz="4" w:space="0"/>
              <w:right w:val="single" w:color="000000" w:sz="4" w:space="0"/>
            </w:tcBorders>
            <w:noWrap/>
            <w:vAlign w:val="center"/>
          </w:tcPr>
          <w:p w14:paraId="1997DF44">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所有上岗人员均需持有“保安证书”,负责全院安保</w:t>
            </w:r>
          </w:p>
        </w:tc>
        <w:tc>
          <w:tcPr>
            <w:tcW w:w="3405" w:type="dxa"/>
            <w:tcBorders>
              <w:top w:val="single" w:color="000000" w:sz="4" w:space="0"/>
              <w:left w:val="single" w:color="000000" w:sz="4" w:space="0"/>
              <w:bottom w:val="single" w:color="000000" w:sz="4" w:space="0"/>
              <w:right w:val="single" w:color="000000" w:sz="4" w:space="0"/>
            </w:tcBorders>
            <w:noWrap/>
            <w:vAlign w:val="center"/>
          </w:tcPr>
          <w:p w14:paraId="555E2183">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缺“保安证书”每例2分，</w:t>
            </w: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16FB7799">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290EFA5F">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FA8EC0F">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4DDA98AE">
        <w:tblPrEx>
          <w:tblCellMar>
            <w:top w:w="0" w:type="dxa"/>
            <w:left w:w="108" w:type="dxa"/>
            <w:bottom w:w="0" w:type="dxa"/>
            <w:right w:w="108" w:type="dxa"/>
          </w:tblCellMar>
        </w:tblPrEx>
        <w:trPr>
          <w:trHeight w:val="990" w:hRule="atLeast"/>
          <w:jc w:val="center"/>
        </w:trPr>
        <w:tc>
          <w:tcPr>
            <w:tcW w:w="1425" w:type="dxa"/>
            <w:gridSpan w:val="2"/>
            <w:tcBorders>
              <w:top w:val="single" w:color="000000" w:sz="4" w:space="0"/>
              <w:left w:val="single" w:color="000000" w:sz="4" w:space="0"/>
              <w:bottom w:val="single" w:color="000000" w:sz="4" w:space="0"/>
              <w:right w:val="single" w:color="000000" w:sz="4" w:space="0"/>
            </w:tcBorders>
            <w:noWrap/>
            <w:vAlign w:val="center"/>
          </w:tcPr>
          <w:p w14:paraId="2B0F9A2D">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服务礼仪</w:t>
            </w:r>
          </w:p>
        </w:tc>
        <w:tc>
          <w:tcPr>
            <w:tcW w:w="5070" w:type="dxa"/>
            <w:tcBorders>
              <w:top w:val="single" w:color="000000" w:sz="4" w:space="0"/>
              <w:left w:val="single" w:color="000000" w:sz="4" w:space="0"/>
              <w:bottom w:val="single" w:color="000000" w:sz="4" w:space="0"/>
              <w:right w:val="single" w:color="000000" w:sz="4" w:space="0"/>
            </w:tcBorders>
            <w:noWrap/>
            <w:vAlign w:val="center"/>
          </w:tcPr>
          <w:p w14:paraId="690411B1">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精神饱满，文明用语，礼貌待人，热情服务；按规定统一着装，佩戴装备。主动为需要帮助的患者及家属提供帮助；严禁粗暴执勤、与患者或家属发生争吵或</w:t>
            </w:r>
            <w:r>
              <w:rPr>
                <w:rFonts w:hint="eastAsia" w:ascii="仿宋_GB2312" w:hAnsi="宋体" w:eastAsia="仿宋_GB2312" w:cs="仿宋_GB2312"/>
                <w:color w:val="000000" w:themeColor="text1"/>
                <w:sz w:val="20"/>
                <w:highlight w:val="none"/>
                <w:lang w:eastAsia="zh-CN"/>
                <w14:textFill>
                  <w14:solidFill>
                    <w14:schemeClr w14:val="tx1"/>
                  </w14:solidFill>
                </w14:textFill>
              </w:rPr>
              <w:t>其他</w:t>
            </w:r>
            <w:r>
              <w:rPr>
                <w:rFonts w:hint="eastAsia" w:ascii="仿宋_GB2312" w:hAnsi="宋体" w:eastAsia="仿宋_GB2312" w:cs="仿宋_GB2312"/>
                <w:color w:val="000000" w:themeColor="text1"/>
                <w:sz w:val="20"/>
                <w:highlight w:val="none"/>
                <w14:textFill>
                  <w14:solidFill>
                    <w14:schemeClr w14:val="tx1"/>
                  </w14:solidFill>
                </w14:textFill>
              </w:rPr>
              <w:t>失敬、失礼的行为。</w:t>
            </w:r>
          </w:p>
        </w:tc>
        <w:tc>
          <w:tcPr>
            <w:tcW w:w="3405" w:type="dxa"/>
            <w:tcBorders>
              <w:top w:val="single" w:color="000000" w:sz="4" w:space="0"/>
              <w:left w:val="single" w:color="000000" w:sz="4" w:space="0"/>
              <w:bottom w:val="single" w:color="000000" w:sz="4" w:space="0"/>
              <w:right w:val="single" w:color="000000" w:sz="4" w:space="0"/>
            </w:tcBorders>
            <w:noWrap/>
            <w:vAlign w:val="center"/>
          </w:tcPr>
          <w:p w14:paraId="5C7BDC87">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当班时间仪表不端，着装不整齐，不佩戴工号牌，精神不振一次一项扣2分；执勤期间粗暴无礼或行为有损医院形象被群众投诉，一次扣5分</w:t>
            </w: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04C15D5A">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2FB8D74D">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15F4B7C2">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3D0A4AFF">
        <w:tblPrEx>
          <w:tblCellMar>
            <w:top w:w="0" w:type="dxa"/>
            <w:left w:w="108" w:type="dxa"/>
            <w:bottom w:w="0" w:type="dxa"/>
            <w:right w:w="108" w:type="dxa"/>
          </w:tblCellMar>
        </w:tblPrEx>
        <w:trPr>
          <w:trHeight w:val="1740" w:hRule="atLeast"/>
          <w:jc w:val="center"/>
        </w:trPr>
        <w:tc>
          <w:tcPr>
            <w:tcW w:w="1425" w:type="dxa"/>
            <w:gridSpan w:val="2"/>
            <w:tcBorders>
              <w:top w:val="single" w:color="000000" w:sz="4" w:space="0"/>
              <w:left w:val="single" w:color="000000" w:sz="4" w:space="0"/>
              <w:bottom w:val="single" w:color="000000" w:sz="4" w:space="0"/>
              <w:right w:val="single" w:color="000000" w:sz="4" w:space="0"/>
            </w:tcBorders>
            <w:noWrap/>
            <w:vAlign w:val="center"/>
          </w:tcPr>
          <w:p w14:paraId="5A586897">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工作纪律</w:t>
            </w:r>
          </w:p>
        </w:tc>
        <w:tc>
          <w:tcPr>
            <w:tcW w:w="5070" w:type="dxa"/>
            <w:tcBorders>
              <w:top w:val="single" w:color="000000" w:sz="4" w:space="0"/>
              <w:left w:val="single" w:color="000000" w:sz="4" w:space="0"/>
              <w:bottom w:val="single" w:color="000000" w:sz="4" w:space="0"/>
              <w:right w:val="single" w:color="000000" w:sz="4" w:space="0"/>
            </w:tcBorders>
            <w:noWrap/>
            <w:vAlign w:val="center"/>
          </w:tcPr>
          <w:p w14:paraId="6C3A0F1F">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诚实正直公正廉洁，对医院领导的安排无不执行或蓄意违抗现象；遵守医院各项规章制度，服从和接受医院的监督；内部管理制度健全；服从医院合理的工作安排；交班有记录，值班记录完善；严禁酒后上岗，不得擅自迟到、早退、离岗、脱岗、串岗、睡岗；不聚众闲聊，不做与本职工作无关的事情；严禁上班期间打架斗殴、聚众赌博等。</w:t>
            </w:r>
          </w:p>
        </w:tc>
        <w:tc>
          <w:tcPr>
            <w:tcW w:w="3405" w:type="dxa"/>
            <w:tcBorders>
              <w:top w:val="single" w:color="000000" w:sz="4" w:space="0"/>
              <w:left w:val="single" w:color="000000" w:sz="4" w:space="0"/>
              <w:bottom w:val="single" w:color="000000" w:sz="4" w:space="0"/>
              <w:right w:val="single" w:color="000000" w:sz="4" w:space="0"/>
            </w:tcBorders>
            <w:noWrap/>
            <w:vAlign w:val="center"/>
          </w:tcPr>
          <w:p w14:paraId="755B7C1B">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不服从安排，每次扣5分，交接班记录、值班记录等每项扣1分，当班时间迟到、早退、脱岗、睡觉、玩手机、在监控设备上玩游戏、看书、打牌、闲聊、做其他与工作无关的事项的，一次一项扣1分，酒后上岗一次扣5分，在岗饮酒一次解聘。</w:t>
            </w: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6698F6B7">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6F2B1A20">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1217737">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17BD6373">
        <w:tblPrEx>
          <w:tblCellMar>
            <w:top w:w="0" w:type="dxa"/>
            <w:left w:w="108" w:type="dxa"/>
            <w:bottom w:w="0" w:type="dxa"/>
            <w:right w:w="108" w:type="dxa"/>
          </w:tblCellMar>
        </w:tblPrEx>
        <w:trPr>
          <w:trHeight w:val="780" w:hRule="atLeast"/>
          <w:jc w:val="center"/>
        </w:trPr>
        <w:tc>
          <w:tcPr>
            <w:tcW w:w="465" w:type="dxa"/>
            <w:vMerge w:val="restart"/>
            <w:tcBorders>
              <w:top w:val="single" w:color="000000" w:sz="4" w:space="0"/>
              <w:left w:val="single" w:color="000000" w:sz="4" w:space="0"/>
              <w:bottom w:val="single" w:color="000000" w:sz="4" w:space="0"/>
              <w:right w:val="single" w:color="000000" w:sz="4" w:space="0"/>
            </w:tcBorders>
            <w:noWrap/>
            <w:vAlign w:val="center"/>
          </w:tcPr>
          <w:p w14:paraId="340DE1BD">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日常工作</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1F61029D">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工作安排</w:t>
            </w:r>
          </w:p>
        </w:tc>
        <w:tc>
          <w:tcPr>
            <w:tcW w:w="5070" w:type="dxa"/>
            <w:tcBorders>
              <w:top w:val="single" w:color="000000" w:sz="4" w:space="0"/>
              <w:left w:val="single" w:color="000000" w:sz="4" w:space="0"/>
              <w:bottom w:val="single" w:color="000000" w:sz="4" w:space="0"/>
              <w:right w:val="single" w:color="000000" w:sz="4" w:space="0"/>
            </w:tcBorders>
            <w:noWrap/>
            <w:vAlign w:val="center"/>
          </w:tcPr>
          <w:p w14:paraId="6FC426C2">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按时参加医院要求的会议及培训，及时布置工作；每月至少举行1次业务培训；全年至少要举行2次突发事件应急演练。急诊及警务站24小时值班工作。</w:t>
            </w:r>
          </w:p>
        </w:tc>
        <w:tc>
          <w:tcPr>
            <w:tcW w:w="3405" w:type="dxa"/>
            <w:tcBorders>
              <w:top w:val="single" w:color="000000" w:sz="4" w:space="0"/>
              <w:left w:val="single" w:color="000000" w:sz="4" w:space="0"/>
              <w:bottom w:val="single" w:color="000000" w:sz="4" w:space="0"/>
              <w:right w:val="single" w:color="000000" w:sz="4" w:space="0"/>
            </w:tcBorders>
            <w:noWrap/>
            <w:vAlign w:val="center"/>
          </w:tcPr>
          <w:p w14:paraId="4CFABBB4">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无故不参加会议、培训等，每次每人扣1分，缺少业务学习每次扣1分，缺少演练每次扣2分。急诊及警务站24小时值班工作，岗位无人值守，每例扣2分。</w:t>
            </w: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0B39AB46">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20</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54AC8566">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01E55212">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25E2E5E3">
        <w:tblPrEx>
          <w:tblCellMar>
            <w:top w:w="0" w:type="dxa"/>
            <w:left w:w="108" w:type="dxa"/>
            <w:bottom w:w="0" w:type="dxa"/>
            <w:right w:w="108" w:type="dxa"/>
          </w:tblCellMar>
        </w:tblPrEx>
        <w:trPr>
          <w:trHeight w:val="1275"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ign w:val="center"/>
          </w:tcPr>
          <w:p w14:paraId="019B005A">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062AE295">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保安工作</w:t>
            </w:r>
          </w:p>
        </w:tc>
        <w:tc>
          <w:tcPr>
            <w:tcW w:w="5070" w:type="dxa"/>
            <w:tcBorders>
              <w:top w:val="single" w:color="000000" w:sz="4" w:space="0"/>
              <w:left w:val="single" w:color="000000" w:sz="4" w:space="0"/>
              <w:bottom w:val="single" w:color="000000" w:sz="4" w:space="0"/>
              <w:right w:val="single" w:color="000000" w:sz="4" w:space="0"/>
            </w:tcBorders>
            <w:noWrap/>
            <w:vAlign w:val="center"/>
          </w:tcPr>
          <w:p w14:paraId="333EB8BE">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按要求佩戴安保设备执勤，能规范使用安保设备设施，并注意维护和保养；加强巡查，杜绝院内偷、抢等事件发生；能及时正确处理电梯故障、报警等日常事故；因工作失误或失职导致医院资产损失的，乙方照价赔偿。</w:t>
            </w:r>
          </w:p>
        </w:tc>
        <w:tc>
          <w:tcPr>
            <w:tcW w:w="3405" w:type="dxa"/>
            <w:tcBorders>
              <w:top w:val="single" w:color="000000" w:sz="4" w:space="0"/>
              <w:left w:val="single" w:color="000000" w:sz="4" w:space="0"/>
              <w:bottom w:val="single" w:color="000000" w:sz="4" w:space="0"/>
              <w:right w:val="single" w:color="000000" w:sz="4" w:space="0"/>
            </w:tcBorders>
            <w:noWrap/>
            <w:vAlign w:val="center"/>
          </w:tcPr>
          <w:p w14:paraId="3E945245">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发现不安全隐患，不及时报告，或者处置不当的一次扣5分。因工作失误或失职导致医院资产损失的，乙方照价赔偿。</w:t>
            </w: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754F288F">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20</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1CC2F5D5">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18CE4982">
            <w:pPr>
              <w:jc w:val="center"/>
              <w:rPr>
                <w:rFonts w:ascii="仿宋_GB2312" w:hAnsi="宋体" w:eastAsia="仿宋_GB2312" w:cs="仿宋_GB2312"/>
                <w:color w:val="000000" w:themeColor="text1"/>
                <w:sz w:val="20"/>
                <w:highlight w:val="none"/>
                <w14:textFill>
                  <w14:solidFill>
                    <w14:schemeClr w14:val="tx1"/>
                  </w14:solidFill>
                </w14:textFill>
              </w:rPr>
            </w:pPr>
          </w:p>
        </w:tc>
      </w:tr>
    </w:tbl>
    <w:p w14:paraId="02D9A1E9">
      <w:pPr>
        <w:jc w:val="center"/>
        <w:rPr>
          <w:rFonts w:ascii="仿宋_GB2312" w:hAnsi="宋体" w:eastAsia="仿宋_GB2312" w:cs="仿宋_GB2312"/>
          <w:color w:val="000000" w:themeColor="text1"/>
          <w:sz w:val="20"/>
          <w:highlight w:val="none"/>
          <w14:textFill>
            <w14:solidFill>
              <w14:schemeClr w14:val="tx1"/>
            </w14:solidFill>
          </w14:textFill>
        </w:rPr>
        <w:sectPr>
          <w:headerReference r:id="rId11" w:type="default"/>
          <w:pgSz w:w="16838" w:h="11906" w:orient="landscape"/>
          <w:pgMar w:top="1797" w:right="1440" w:bottom="1797" w:left="1440" w:header="851" w:footer="992" w:gutter="0"/>
          <w:pgNumType w:start="1"/>
          <w:cols w:space="720" w:num="1"/>
          <w:docGrid w:linePitch="360" w:charSpace="0"/>
        </w:sectPr>
      </w:pPr>
    </w:p>
    <w:tbl>
      <w:tblPr>
        <w:tblStyle w:val="37"/>
        <w:tblW w:w="14970" w:type="dxa"/>
        <w:jc w:val="center"/>
        <w:tblLayout w:type="autofit"/>
        <w:tblCellMar>
          <w:top w:w="0" w:type="dxa"/>
          <w:left w:w="108" w:type="dxa"/>
          <w:bottom w:w="0" w:type="dxa"/>
          <w:right w:w="108" w:type="dxa"/>
        </w:tblCellMar>
      </w:tblPr>
      <w:tblGrid>
        <w:gridCol w:w="465"/>
        <w:gridCol w:w="960"/>
        <w:gridCol w:w="5070"/>
        <w:gridCol w:w="3405"/>
        <w:gridCol w:w="555"/>
        <w:gridCol w:w="2955"/>
        <w:gridCol w:w="1560"/>
      </w:tblGrid>
      <w:tr w14:paraId="19BDD4D6">
        <w:tblPrEx>
          <w:tblCellMar>
            <w:top w:w="0" w:type="dxa"/>
            <w:left w:w="108" w:type="dxa"/>
            <w:bottom w:w="0" w:type="dxa"/>
            <w:right w:w="108" w:type="dxa"/>
          </w:tblCellMar>
        </w:tblPrEx>
        <w:trPr>
          <w:trHeight w:val="2550" w:hRule="atLeast"/>
          <w:jc w:val="center"/>
        </w:trPr>
        <w:tc>
          <w:tcPr>
            <w:tcW w:w="465" w:type="dxa"/>
            <w:vMerge w:val="restart"/>
            <w:tcBorders>
              <w:top w:val="single" w:color="000000" w:sz="4" w:space="0"/>
              <w:left w:val="single" w:color="000000" w:sz="4" w:space="0"/>
              <w:right w:val="single" w:color="000000" w:sz="4" w:space="0"/>
            </w:tcBorders>
            <w:noWrap/>
            <w:vAlign w:val="center"/>
          </w:tcPr>
          <w:p w14:paraId="32434A3E">
            <w:pPr>
              <w:pStyle w:val="3"/>
              <w:ind w:firstLine="300"/>
              <w:rPr>
                <w:color w:val="000000" w:themeColor="text1"/>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1210DF25">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视频监控工作</w:t>
            </w:r>
          </w:p>
        </w:tc>
        <w:tc>
          <w:tcPr>
            <w:tcW w:w="5070" w:type="dxa"/>
            <w:tcBorders>
              <w:top w:val="single" w:color="000000" w:sz="4" w:space="0"/>
              <w:left w:val="single" w:color="000000" w:sz="4" w:space="0"/>
              <w:bottom w:val="single" w:color="000000" w:sz="4" w:space="0"/>
              <w:right w:val="single" w:color="000000" w:sz="4" w:space="0"/>
            </w:tcBorders>
            <w:noWrap/>
            <w:vAlign w:val="center"/>
          </w:tcPr>
          <w:p w14:paraId="4F39B184">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监控值班人员坚守岗位，严格执行各项规章制度、操作规程。爱护管理好监控室各项设施设备，发生故障时，及时记录并报修，不得无故中断监控，删除监控资料，确保监控系统正常运作。无关人员未经许可不准进入监控室。外来人员需要查询监控资料，必须出示登记有效证件，经后勤保卫科及院部领导同意后方可查询，如对方需要拷贝资料，监控室必须同时拷贝一份存档并加以说明。监控人员严格保守秘密，不得向外透露监控设备、监控录像等内容。保持监控室环境卫生，严禁烟火。</w:t>
            </w:r>
          </w:p>
        </w:tc>
        <w:tc>
          <w:tcPr>
            <w:tcW w:w="3405" w:type="dxa"/>
            <w:tcBorders>
              <w:top w:val="single" w:color="000000" w:sz="4" w:space="0"/>
              <w:left w:val="single" w:color="000000" w:sz="4" w:space="0"/>
              <w:bottom w:val="single" w:color="000000" w:sz="4" w:space="0"/>
              <w:right w:val="single" w:color="000000" w:sz="4" w:space="0"/>
            </w:tcBorders>
            <w:noWrap/>
            <w:vAlign w:val="center"/>
          </w:tcPr>
          <w:p w14:paraId="4ABA4A8B">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发生故障未及时报修，每次扣1分，无故中断监控，删除监控资料每例扣2分，外来人员调取监控未登记者、登记不全者每例扣1分，监控室环境卫生不合格者，每次扣1分，发现吸烟或</w:t>
            </w:r>
            <w:r>
              <w:rPr>
                <w:rFonts w:hint="eastAsia" w:ascii="仿宋_GB2312" w:hAnsi="宋体" w:eastAsia="仿宋_GB2312" w:cs="仿宋_GB2312"/>
                <w:color w:val="000000" w:themeColor="text1"/>
                <w:sz w:val="20"/>
                <w:highlight w:val="none"/>
                <w:lang w:eastAsia="zh-CN"/>
                <w14:textFill>
                  <w14:solidFill>
                    <w14:schemeClr w14:val="tx1"/>
                  </w14:solidFill>
                </w14:textFill>
              </w:rPr>
              <w:t>者</w:t>
            </w:r>
            <w:r>
              <w:rPr>
                <w:rFonts w:hint="eastAsia" w:ascii="仿宋_GB2312" w:hAnsi="宋体" w:eastAsia="仿宋_GB2312" w:cs="仿宋_GB2312"/>
                <w:color w:val="000000" w:themeColor="text1"/>
                <w:sz w:val="20"/>
                <w:highlight w:val="none"/>
                <w14:textFill>
                  <w14:solidFill>
                    <w14:schemeClr w14:val="tx1"/>
                  </w14:solidFill>
                </w14:textFill>
              </w:rPr>
              <w:t>有其他烟火者，每次扣2分，因监控人员未执行保守秘密制度导致医院资产、名誉损失的，视情况对医院进行赔偿。</w:t>
            </w: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72AEDA04">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20</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7790E516">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315E719F">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73626D70">
        <w:tblPrEx>
          <w:tblCellMar>
            <w:top w:w="0" w:type="dxa"/>
            <w:left w:w="108" w:type="dxa"/>
            <w:bottom w:w="0" w:type="dxa"/>
            <w:right w:w="108" w:type="dxa"/>
          </w:tblCellMar>
        </w:tblPrEx>
        <w:trPr>
          <w:trHeight w:val="795"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ign w:val="center"/>
          </w:tcPr>
          <w:p w14:paraId="625CA81D">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42FED4E0">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庭院保洁及禁控烟工作</w:t>
            </w:r>
          </w:p>
        </w:tc>
        <w:tc>
          <w:tcPr>
            <w:tcW w:w="5070" w:type="dxa"/>
            <w:tcBorders>
              <w:top w:val="single" w:color="000000" w:sz="4" w:space="0"/>
              <w:left w:val="single" w:color="000000" w:sz="4" w:space="0"/>
              <w:bottom w:val="single" w:color="000000" w:sz="4" w:space="0"/>
              <w:right w:val="single" w:color="000000" w:sz="4" w:space="0"/>
            </w:tcBorders>
            <w:noWrap/>
            <w:vAlign w:val="center"/>
          </w:tcPr>
          <w:p w14:paraId="0F970133">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每日做好医院庭院内的卫生保洁工作，非吸烟区不得发现烟头，及时劝阻吸烟者到指定区域。</w:t>
            </w:r>
          </w:p>
        </w:tc>
        <w:tc>
          <w:tcPr>
            <w:tcW w:w="3405" w:type="dxa"/>
            <w:tcBorders>
              <w:top w:val="single" w:color="000000" w:sz="4" w:space="0"/>
              <w:left w:val="single" w:color="000000" w:sz="4" w:space="0"/>
              <w:bottom w:val="single" w:color="000000" w:sz="4" w:space="0"/>
              <w:right w:val="single" w:color="000000" w:sz="4" w:space="0"/>
            </w:tcBorders>
            <w:noWrap/>
            <w:vAlign w:val="center"/>
          </w:tcPr>
          <w:p w14:paraId="59A6AA7C">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卫生保洁不到位每处扣1分，发现烟头每个扣1分。</w:t>
            </w: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38C52B53">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7BD9090E">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13DDFFE9">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4DEF9381">
        <w:tblPrEx>
          <w:tblCellMar>
            <w:top w:w="0" w:type="dxa"/>
            <w:left w:w="108" w:type="dxa"/>
            <w:bottom w:w="0" w:type="dxa"/>
            <w:right w:w="108" w:type="dxa"/>
          </w:tblCellMar>
        </w:tblPrEx>
        <w:trPr>
          <w:trHeight w:val="375" w:hRule="atLeast"/>
          <w:jc w:val="center"/>
        </w:trPr>
        <w:tc>
          <w:tcPr>
            <w:tcW w:w="1425" w:type="dxa"/>
            <w:gridSpan w:val="2"/>
            <w:tcBorders>
              <w:top w:val="single" w:color="000000" w:sz="4" w:space="0"/>
              <w:left w:val="single" w:color="000000" w:sz="4" w:space="0"/>
              <w:bottom w:val="single" w:color="000000" w:sz="4" w:space="0"/>
              <w:right w:val="single" w:color="000000" w:sz="4" w:space="0"/>
            </w:tcBorders>
            <w:noWrap/>
            <w:vAlign w:val="center"/>
          </w:tcPr>
          <w:p w14:paraId="6B77DF62">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合计</w:t>
            </w:r>
          </w:p>
        </w:tc>
        <w:tc>
          <w:tcPr>
            <w:tcW w:w="5070" w:type="dxa"/>
            <w:tcBorders>
              <w:top w:val="single" w:color="000000" w:sz="4" w:space="0"/>
              <w:left w:val="single" w:color="000000" w:sz="4" w:space="0"/>
              <w:bottom w:val="single" w:color="000000" w:sz="4" w:space="0"/>
              <w:right w:val="single" w:color="000000" w:sz="4" w:space="0"/>
            </w:tcBorders>
            <w:noWrap/>
            <w:vAlign w:val="center"/>
          </w:tcPr>
          <w:p w14:paraId="76BE1BD9">
            <w:pPr>
              <w:jc w:val="left"/>
              <w:rPr>
                <w:rFonts w:ascii="仿宋_GB2312" w:hAnsi="宋体" w:eastAsia="仿宋_GB2312" w:cs="仿宋_GB2312"/>
                <w:color w:val="000000" w:themeColor="text1"/>
                <w:sz w:val="20"/>
                <w:highlight w:val="none"/>
                <w14:textFill>
                  <w14:solidFill>
                    <w14:schemeClr w14:val="tx1"/>
                  </w14:solidFill>
                </w14:textFill>
              </w:rPr>
            </w:pPr>
          </w:p>
        </w:tc>
        <w:tc>
          <w:tcPr>
            <w:tcW w:w="3405" w:type="dxa"/>
            <w:tcBorders>
              <w:top w:val="single" w:color="000000" w:sz="4" w:space="0"/>
              <w:left w:val="single" w:color="000000" w:sz="4" w:space="0"/>
              <w:bottom w:val="single" w:color="000000" w:sz="4" w:space="0"/>
              <w:right w:val="single" w:color="000000" w:sz="4" w:space="0"/>
            </w:tcBorders>
            <w:noWrap/>
            <w:vAlign w:val="center"/>
          </w:tcPr>
          <w:p w14:paraId="3E53E9B4">
            <w:pPr>
              <w:jc w:val="left"/>
              <w:rPr>
                <w:rFonts w:ascii="仿宋_GB2312" w:hAnsi="宋体" w:eastAsia="仿宋_GB2312" w:cs="仿宋_GB2312"/>
                <w:color w:val="000000" w:themeColor="text1"/>
                <w:sz w:val="20"/>
                <w:highlight w:val="none"/>
                <w14:textFill>
                  <w14:solidFill>
                    <w14:schemeClr w14:val="tx1"/>
                  </w14:solidFill>
                </w14:textFill>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71DA9B7A">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100</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0A678A72">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7CFE07BA">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72F694CA">
        <w:tblPrEx>
          <w:tblCellMar>
            <w:top w:w="0" w:type="dxa"/>
            <w:left w:w="108" w:type="dxa"/>
            <w:bottom w:w="0" w:type="dxa"/>
            <w:right w:w="108" w:type="dxa"/>
          </w:tblCellMar>
        </w:tblPrEx>
        <w:trPr>
          <w:trHeight w:val="540" w:hRule="atLeast"/>
          <w:jc w:val="center"/>
        </w:trPr>
        <w:tc>
          <w:tcPr>
            <w:tcW w:w="0" w:type="auto"/>
            <w:gridSpan w:val="7"/>
            <w:tcBorders>
              <w:top w:val="single" w:color="000000" w:sz="4" w:space="0"/>
              <w:left w:val="nil"/>
              <w:bottom w:val="nil"/>
              <w:right w:val="nil"/>
            </w:tcBorders>
            <w:noWrap/>
            <w:vAlign w:val="center"/>
          </w:tcPr>
          <w:p w14:paraId="30DEB057">
            <w:pPr>
              <w:widowControl/>
              <w:jc w:val="left"/>
              <w:rPr>
                <w:rFonts w:ascii="仿宋_GB2312" w:hAnsi="宋体" w:eastAsia="仿宋_GB2312" w:cs="仿宋_GB2312"/>
                <w:color w:val="000000" w:themeColor="text1"/>
                <w:sz w:val="18"/>
                <w:szCs w:val="18"/>
                <w:highlight w:val="none"/>
                <w14:textFill>
                  <w14:solidFill>
                    <w14:schemeClr w14:val="tx1"/>
                  </w14:solidFill>
                </w14:textFill>
              </w:rPr>
            </w:pPr>
            <w:r>
              <w:rPr>
                <w:rFonts w:hint="eastAsia" w:ascii="仿宋_GB2312" w:hAnsi="宋体" w:eastAsia="仿宋_GB2312" w:cs="仿宋_GB2312"/>
                <w:color w:val="000000" w:themeColor="text1"/>
                <w:sz w:val="18"/>
                <w:szCs w:val="18"/>
                <w:highlight w:val="none"/>
                <w14:textFill>
                  <w14:solidFill>
                    <w14:schemeClr w14:val="tx1"/>
                  </w14:solidFill>
                </w14:textFill>
              </w:rPr>
              <w:t>考核人员：                                                                                                                保安主管：               年      月    日</w:t>
            </w:r>
          </w:p>
        </w:tc>
      </w:tr>
    </w:tbl>
    <w:p w14:paraId="222B0B3D">
      <w:pPr>
        <w:pStyle w:val="597"/>
        <w:ind w:firstLine="480"/>
        <w:rPr>
          <w:rFonts w:ascii="Times New Roman"/>
          <w:color w:val="000000" w:themeColor="text1"/>
          <w:sz w:val="24"/>
          <w:highlight w:val="none"/>
          <w14:textFill>
            <w14:solidFill>
              <w14:schemeClr w14:val="tx1"/>
            </w14:solidFill>
          </w14:textFill>
        </w:rPr>
      </w:pPr>
    </w:p>
    <w:p w14:paraId="38827E52">
      <w:pPr>
        <w:pStyle w:val="597"/>
        <w:ind w:firstLine="480"/>
        <w:rPr>
          <w:rFonts w:ascii="Times New Roman"/>
          <w:color w:val="000000" w:themeColor="text1"/>
          <w:sz w:val="24"/>
          <w:highlight w:val="none"/>
          <w14:textFill>
            <w14:solidFill>
              <w14:schemeClr w14:val="tx1"/>
            </w14:solidFill>
          </w14:textFill>
        </w:rPr>
      </w:pPr>
    </w:p>
    <w:p w14:paraId="733B1348">
      <w:pPr>
        <w:pStyle w:val="597"/>
        <w:ind w:firstLine="480"/>
        <w:rPr>
          <w:rFonts w:ascii="Times New Roman"/>
          <w:color w:val="000000" w:themeColor="text1"/>
          <w:sz w:val="24"/>
          <w:highlight w:val="none"/>
          <w14:textFill>
            <w14:solidFill>
              <w14:schemeClr w14:val="tx1"/>
            </w14:solidFill>
          </w14:textFill>
        </w:rPr>
      </w:pPr>
    </w:p>
    <w:p w14:paraId="5480E697">
      <w:pPr>
        <w:pStyle w:val="597"/>
        <w:ind w:firstLine="480"/>
        <w:rPr>
          <w:rFonts w:ascii="Times New Roman"/>
          <w:color w:val="000000" w:themeColor="text1"/>
          <w:sz w:val="24"/>
          <w:highlight w:val="none"/>
          <w14:textFill>
            <w14:solidFill>
              <w14:schemeClr w14:val="tx1"/>
            </w14:solidFill>
          </w14:textFill>
        </w:rPr>
        <w:sectPr>
          <w:headerReference r:id="rId12" w:type="default"/>
          <w:pgSz w:w="16838" w:h="11906" w:orient="landscape"/>
          <w:pgMar w:top="1797" w:right="1440" w:bottom="1797" w:left="1440" w:header="851" w:footer="992" w:gutter="0"/>
          <w:cols w:space="720" w:num="1"/>
          <w:docGrid w:linePitch="360" w:charSpace="0"/>
        </w:sectPr>
      </w:pPr>
    </w:p>
    <w:p w14:paraId="02F4462F">
      <w:pPr>
        <w:pStyle w:val="597"/>
        <w:ind w:firstLine="0"/>
        <w:rPr>
          <w:rFonts w:ascii="Times New Roman"/>
          <w:color w:val="000000" w:themeColor="text1"/>
          <w:sz w:val="24"/>
          <w:highlight w:val="none"/>
          <w14:textFill>
            <w14:solidFill>
              <w14:schemeClr w14:val="tx1"/>
            </w14:solidFill>
          </w14:textFill>
        </w:rPr>
      </w:pPr>
    </w:p>
    <w:tbl>
      <w:tblPr>
        <w:tblStyle w:val="37"/>
        <w:tblW w:w="14558" w:type="dxa"/>
        <w:jc w:val="center"/>
        <w:tblLayout w:type="autofit"/>
        <w:tblCellMar>
          <w:top w:w="0" w:type="dxa"/>
          <w:left w:w="108" w:type="dxa"/>
          <w:bottom w:w="0" w:type="dxa"/>
          <w:right w:w="108" w:type="dxa"/>
        </w:tblCellMar>
      </w:tblPr>
      <w:tblGrid>
        <w:gridCol w:w="515"/>
        <w:gridCol w:w="1087"/>
        <w:gridCol w:w="4666"/>
        <w:gridCol w:w="3136"/>
        <w:gridCol w:w="727"/>
        <w:gridCol w:w="3772"/>
        <w:gridCol w:w="803"/>
      </w:tblGrid>
      <w:tr w14:paraId="701DCAF1">
        <w:tblPrEx>
          <w:tblCellMar>
            <w:top w:w="0" w:type="dxa"/>
            <w:left w:w="108" w:type="dxa"/>
            <w:bottom w:w="0" w:type="dxa"/>
            <w:right w:w="108" w:type="dxa"/>
          </w:tblCellMar>
        </w:tblPrEx>
        <w:trPr>
          <w:trHeight w:val="352" w:hRule="atLeast"/>
          <w:jc w:val="center"/>
        </w:trPr>
        <w:tc>
          <w:tcPr>
            <w:tcW w:w="14561" w:type="dxa"/>
            <w:gridSpan w:val="7"/>
            <w:tcBorders>
              <w:top w:val="nil"/>
              <w:left w:val="nil"/>
              <w:bottom w:val="single" w:color="000000" w:sz="4" w:space="0"/>
              <w:right w:val="nil"/>
            </w:tcBorders>
            <w:noWrap/>
            <w:vAlign w:val="center"/>
          </w:tcPr>
          <w:p w14:paraId="5045F94D">
            <w:pPr>
              <w:widowControl/>
              <w:jc w:val="center"/>
              <w:rPr>
                <w:rFonts w:ascii="仿宋_GB2312" w:hAnsi="宋体" w:eastAsia="仿宋_GB2312" w:cs="仿宋_GB2312"/>
                <w:b/>
                <w:bCs/>
                <w:color w:val="000000" w:themeColor="text1"/>
                <w:sz w:val="28"/>
                <w:szCs w:val="28"/>
                <w:highlight w:val="none"/>
                <w14:textFill>
                  <w14:solidFill>
                    <w14:schemeClr w14:val="tx1"/>
                  </w14:solidFill>
                </w14:textFill>
              </w:rPr>
            </w:pPr>
            <w:r>
              <w:rPr>
                <w:rFonts w:hint="eastAsia" w:ascii="仿宋_GB2312" w:hAnsi="宋体" w:eastAsia="仿宋_GB2312" w:cs="仿宋_GB2312"/>
                <w:b/>
                <w:bCs/>
                <w:color w:val="000000" w:themeColor="text1"/>
                <w:sz w:val="28"/>
                <w:szCs w:val="28"/>
                <w:highlight w:val="none"/>
                <w14:textFill>
                  <w14:solidFill>
                    <w14:schemeClr w14:val="tx1"/>
                  </w14:solidFill>
                </w14:textFill>
              </w:rPr>
              <w:t>惠山区第三人民医院消控员工作月考核表</w:t>
            </w:r>
          </w:p>
        </w:tc>
      </w:tr>
      <w:tr w14:paraId="38F2C049">
        <w:tblPrEx>
          <w:tblCellMar>
            <w:top w:w="0" w:type="dxa"/>
            <w:left w:w="108" w:type="dxa"/>
            <w:bottom w:w="0" w:type="dxa"/>
            <w:right w:w="108" w:type="dxa"/>
          </w:tblCellMar>
        </w:tblPrEx>
        <w:trPr>
          <w:trHeight w:val="315" w:hRule="atLeast"/>
          <w:jc w:val="center"/>
        </w:trPr>
        <w:tc>
          <w:tcPr>
            <w:tcW w:w="1586" w:type="dxa"/>
            <w:gridSpan w:val="2"/>
            <w:tcBorders>
              <w:top w:val="single" w:color="000000" w:sz="4" w:space="0"/>
              <w:left w:val="single" w:color="000000" w:sz="4" w:space="0"/>
              <w:bottom w:val="single" w:color="000000" w:sz="4" w:space="0"/>
              <w:right w:val="single" w:color="000000" w:sz="4" w:space="0"/>
            </w:tcBorders>
            <w:noWrap/>
            <w:vAlign w:val="center"/>
          </w:tcPr>
          <w:p w14:paraId="7E97EDD9">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检查项目</w:t>
            </w:r>
          </w:p>
        </w:tc>
        <w:tc>
          <w:tcPr>
            <w:tcW w:w="4620" w:type="dxa"/>
            <w:tcBorders>
              <w:top w:val="single" w:color="000000" w:sz="4" w:space="0"/>
              <w:left w:val="single" w:color="000000" w:sz="4" w:space="0"/>
              <w:bottom w:val="single" w:color="000000" w:sz="4" w:space="0"/>
              <w:right w:val="single" w:color="000000" w:sz="4" w:space="0"/>
            </w:tcBorders>
            <w:noWrap/>
            <w:vAlign w:val="center"/>
          </w:tcPr>
          <w:p w14:paraId="3FAC6BCD">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考核内容</w:t>
            </w:r>
          </w:p>
        </w:tc>
        <w:tc>
          <w:tcPr>
            <w:tcW w:w="3105" w:type="dxa"/>
            <w:tcBorders>
              <w:top w:val="single" w:color="000000" w:sz="4" w:space="0"/>
              <w:left w:val="single" w:color="000000" w:sz="4" w:space="0"/>
              <w:bottom w:val="single" w:color="000000" w:sz="4" w:space="0"/>
              <w:right w:val="single" w:color="000000" w:sz="4" w:space="0"/>
            </w:tcBorders>
            <w:noWrap/>
            <w:vAlign w:val="center"/>
          </w:tcPr>
          <w:p w14:paraId="34646E3A">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扣分原则</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1DC1831">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总分</w:t>
            </w:r>
          </w:p>
        </w:tc>
        <w:tc>
          <w:tcPr>
            <w:tcW w:w="3735" w:type="dxa"/>
            <w:tcBorders>
              <w:top w:val="single" w:color="000000" w:sz="4" w:space="0"/>
              <w:left w:val="single" w:color="000000" w:sz="4" w:space="0"/>
              <w:bottom w:val="single" w:color="000000" w:sz="4" w:space="0"/>
              <w:right w:val="single" w:color="000000" w:sz="4" w:space="0"/>
            </w:tcBorders>
            <w:noWrap/>
            <w:vAlign w:val="center"/>
          </w:tcPr>
          <w:p w14:paraId="4D85F3F2">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存在不足</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4ECAD605">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扣分</w:t>
            </w:r>
          </w:p>
        </w:tc>
      </w:tr>
      <w:tr w14:paraId="62E31891">
        <w:tblPrEx>
          <w:tblCellMar>
            <w:top w:w="0" w:type="dxa"/>
            <w:left w:w="108" w:type="dxa"/>
            <w:bottom w:w="0" w:type="dxa"/>
            <w:right w:w="108" w:type="dxa"/>
          </w:tblCellMar>
        </w:tblPrEx>
        <w:trPr>
          <w:trHeight w:val="600" w:hRule="atLeast"/>
          <w:jc w:val="center"/>
        </w:trPr>
        <w:tc>
          <w:tcPr>
            <w:tcW w:w="1586" w:type="dxa"/>
            <w:gridSpan w:val="2"/>
            <w:tcBorders>
              <w:top w:val="single" w:color="000000" w:sz="4" w:space="0"/>
              <w:left w:val="single" w:color="000000" w:sz="4" w:space="0"/>
              <w:bottom w:val="single" w:color="000000" w:sz="4" w:space="0"/>
              <w:right w:val="single" w:color="000000" w:sz="4" w:space="0"/>
            </w:tcBorders>
            <w:noWrap/>
            <w:vAlign w:val="center"/>
          </w:tcPr>
          <w:p w14:paraId="3E0CC07A">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人员资质</w:t>
            </w:r>
          </w:p>
        </w:tc>
        <w:tc>
          <w:tcPr>
            <w:tcW w:w="4620" w:type="dxa"/>
            <w:tcBorders>
              <w:top w:val="single" w:color="000000" w:sz="4" w:space="0"/>
              <w:left w:val="single" w:color="000000" w:sz="4" w:space="0"/>
              <w:bottom w:val="single" w:color="000000" w:sz="4" w:space="0"/>
              <w:right w:val="single" w:color="000000" w:sz="4" w:space="0"/>
            </w:tcBorders>
            <w:noWrap/>
            <w:vAlign w:val="center"/>
          </w:tcPr>
          <w:p w14:paraId="21997A92">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负责消控值班的人员必须持有消防相关上岗证书（消控值班人员必须持证上岗）。</w:t>
            </w:r>
          </w:p>
        </w:tc>
        <w:tc>
          <w:tcPr>
            <w:tcW w:w="3105" w:type="dxa"/>
            <w:tcBorders>
              <w:top w:val="single" w:color="000000" w:sz="4" w:space="0"/>
              <w:left w:val="single" w:color="000000" w:sz="4" w:space="0"/>
              <w:bottom w:val="single" w:color="000000" w:sz="4" w:space="0"/>
              <w:right w:val="single" w:color="000000" w:sz="4" w:space="0"/>
            </w:tcBorders>
            <w:noWrap/>
            <w:vAlign w:val="center"/>
          </w:tcPr>
          <w:p w14:paraId="4F74AF9B">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缺消防证书，每例5分。</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B20244A">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20</w:t>
            </w:r>
          </w:p>
        </w:tc>
        <w:tc>
          <w:tcPr>
            <w:tcW w:w="3735" w:type="dxa"/>
            <w:tcBorders>
              <w:top w:val="single" w:color="000000" w:sz="4" w:space="0"/>
              <w:left w:val="single" w:color="000000" w:sz="4" w:space="0"/>
              <w:bottom w:val="single" w:color="000000" w:sz="4" w:space="0"/>
              <w:right w:val="single" w:color="000000" w:sz="4" w:space="0"/>
            </w:tcBorders>
            <w:noWrap/>
            <w:vAlign w:val="center"/>
          </w:tcPr>
          <w:p w14:paraId="2B1B4267">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0DF3F670">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2C632AED">
        <w:tblPrEx>
          <w:tblCellMar>
            <w:top w:w="0" w:type="dxa"/>
            <w:left w:w="108" w:type="dxa"/>
            <w:bottom w:w="0" w:type="dxa"/>
            <w:right w:w="108" w:type="dxa"/>
          </w:tblCellMar>
        </w:tblPrEx>
        <w:trPr>
          <w:trHeight w:val="1185" w:hRule="atLeast"/>
          <w:jc w:val="center"/>
        </w:trPr>
        <w:tc>
          <w:tcPr>
            <w:tcW w:w="1586" w:type="dxa"/>
            <w:gridSpan w:val="2"/>
            <w:tcBorders>
              <w:top w:val="single" w:color="000000" w:sz="4" w:space="0"/>
              <w:left w:val="single" w:color="000000" w:sz="4" w:space="0"/>
              <w:bottom w:val="single" w:color="000000" w:sz="4" w:space="0"/>
              <w:right w:val="single" w:color="000000" w:sz="4" w:space="0"/>
            </w:tcBorders>
            <w:noWrap/>
            <w:vAlign w:val="center"/>
          </w:tcPr>
          <w:p w14:paraId="485F2119">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服务礼仪</w:t>
            </w:r>
          </w:p>
        </w:tc>
        <w:tc>
          <w:tcPr>
            <w:tcW w:w="4620" w:type="dxa"/>
            <w:tcBorders>
              <w:top w:val="single" w:color="000000" w:sz="4" w:space="0"/>
              <w:left w:val="single" w:color="000000" w:sz="4" w:space="0"/>
              <w:bottom w:val="single" w:color="000000" w:sz="4" w:space="0"/>
              <w:right w:val="single" w:color="000000" w:sz="4" w:space="0"/>
            </w:tcBorders>
            <w:noWrap/>
            <w:vAlign w:val="center"/>
          </w:tcPr>
          <w:p w14:paraId="742FDBDE">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精神饱满，文明用语，礼貌待人，热情服务；按规定统一着装，佩戴装备。主动为需要帮助的患者及家属提供帮助。</w:t>
            </w:r>
          </w:p>
        </w:tc>
        <w:tc>
          <w:tcPr>
            <w:tcW w:w="3105" w:type="dxa"/>
            <w:tcBorders>
              <w:top w:val="single" w:color="000000" w:sz="4" w:space="0"/>
              <w:left w:val="single" w:color="000000" w:sz="4" w:space="0"/>
              <w:bottom w:val="single" w:color="000000" w:sz="4" w:space="0"/>
              <w:right w:val="single" w:color="000000" w:sz="4" w:space="0"/>
            </w:tcBorders>
            <w:noWrap/>
            <w:vAlign w:val="center"/>
          </w:tcPr>
          <w:p w14:paraId="4BC5A7DF">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当班时间仪表不端，着装不整齐，不佩戴工号牌，精神不振一次一项扣2分；执勤期间粗暴无礼或行为有损医院形象被群众投诉，一次扣5分</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A7D5EF6">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w:t>
            </w:r>
          </w:p>
        </w:tc>
        <w:tc>
          <w:tcPr>
            <w:tcW w:w="3735" w:type="dxa"/>
            <w:tcBorders>
              <w:top w:val="single" w:color="000000" w:sz="4" w:space="0"/>
              <w:left w:val="single" w:color="000000" w:sz="4" w:space="0"/>
              <w:bottom w:val="single" w:color="000000" w:sz="4" w:space="0"/>
              <w:right w:val="single" w:color="000000" w:sz="4" w:space="0"/>
            </w:tcBorders>
            <w:noWrap/>
            <w:vAlign w:val="center"/>
          </w:tcPr>
          <w:p w14:paraId="7CA4C060">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4B6E9DB5">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0B1E626E">
        <w:tblPrEx>
          <w:tblCellMar>
            <w:top w:w="0" w:type="dxa"/>
            <w:left w:w="108" w:type="dxa"/>
            <w:bottom w:w="0" w:type="dxa"/>
            <w:right w:w="108" w:type="dxa"/>
          </w:tblCellMar>
        </w:tblPrEx>
        <w:trPr>
          <w:trHeight w:val="2100" w:hRule="atLeast"/>
          <w:jc w:val="center"/>
        </w:trPr>
        <w:tc>
          <w:tcPr>
            <w:tcW w:w="1586" w:type="dxa"/>
            <w:gridSpan w:val="2"/>
            <w:tcBorders>
              <w:top w:val="single" w:color="000000" w:sz="4" w:space="0"/>
              <w:left w:val="single" w:color="000000" w:sz="4" w:space="0"/>
              <w:bottom w:val="single" w:color="000000" w:sz="4" w:space="0"/>
              <w:right w:val="single" w:color="000000" w:sz="4" w:space="0"/>
            </w:tcBorders>
            <w:noWrap/>
            <w:vAlign w:val="center"/>
          </w:tcPr>
          <w:p w14:paraId="6A142883">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工作纪律</w:t>
            </w:r>
          </w:p>
        </w:tc>
        <w:tc>
          <w:tcPr>
            <w:tcW w:w="4620" w:type="dxa"/>
            <w:tcBorders>
              <w:top w:val="single" w:color="000000" w:sz="4" w:space="0"/>
              <w:left w:val="single" w:color="000000" w:sz="4" w:space="0"/>
              <w:bottom w:val="single" w:color="000000" w:sz="4" w:space="0"/>
              <w:right w:val="single" w:color="000000" w:sz="4" w:space="0"/>
            </w:tcBorders>
            <w:noWrap/>
            <w:vAlign w:val="center"/>
          </w:tcPr>
          <w:p w14:paraId="000A1D2D">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诚实正直公正廉洁，对医院领导的安排无不执行或蓄意违抗现象；遵守医院各项规章制度，服从和接受医院的监督；内部管理制度健全；服从医院合理的工作安排；交班有记录，值班记录完善；严禁酒后上岗，不得擅自迟到、早退、离岗、脱岗、串岗、睡岗；不聚众闲聊，不做与本职工作无关的事情；严禁上班期间打架斗殴、聚众赌博等。</w:t>
            </w:r>
          </w:p>
        </w:tc>
        <w:tc>
          <w:tcPr>
            <w:tcW w:w="3105" w:type="dxa"/>
            <w:tcBorders>
              <w:top w:val="single" w:color="000000" w:sz="4" w:space="0"/>
              <w:left w:val="single" w:color="000000" w:sz="4" w:space="0"/>
              <w:bottom w:val="single" w:color="000000" w:sz="4" w:space="0"/>
              <w:right w:val="single" w:color="000000" w:sz="4" w:space="0"/>
            </w:tcBorders>
            <w:noWrap/>
            <w:vAlign w:val="center"/>
          </w:tcPr>
          <w:p w14:paraId="1945516E">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不服从安排，每次扣5分，交接班记录、值班记录等每项扣1分，当班时间迟到、早退、脱岗、睡觉、玩手机、在监控设备上玩游戏、看书、打牌、闲聊、做其他与工作无关的事项的，一次一项扣1分，酒后上岗一次扣5分，在岗饮酒一次解聘。</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F1A4305">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w:t>
            </w:r>
          </w:p>
        </w:tc>
        <w:tc>
          <w:tcPr>
            <w:tcW w:w="3735" w:type="dxa"/>
            <w:tcBorders>
              <w:top w:val="single" w:color="000000" w:sz="4" w:space="0"/>
              <w:left w:val="single" w:color="000000" w:sz="4" w:space="0"/>
              <w:bottom w:val="single" w:color="000000" w:sz="4" w:space="0"/>
              <w:right w:val="single" w:color="000000" w:sz="4" w:space="0"/>
            </w:tcBorders>
            <w:noWrap/>
            <w:vAlign w:val="center"/>
          </w:tcPr>
          <w:p w14:paraId="7411E47B">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4BB705AF">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4668831A">
        <w:tblPrEx>
          <w:tblCellMar>
            <w:top w:w="0" w:type="dxa"/>
            <w:left w:w="108" w:type="dxa"/>
            <w:bottom w:w="0" w:type="dxa"/>
            <w:right w:w="108" w:type="dxa"/>
          </w:tblCellMar>
        </w:tblPrEx>
        <w:trPr>
          <w:trHeight w:val="1155" w:hRule="atLeast"/>
          <w:jc w:val="center"/>
        </w:trPr>
        <w:tc>
          <w:tcPr>
            <w:tcW w:w="510" w:type="dxa"/>
            <w:vMerge w:val="restart"/>
            <w:tcBorders>
              <w:top w:val="single" w:color="000000" w:sz="4" w:space="0"/>
              <w:left w:val="single" w:color="000000" w:sz="4" w:space="0"/>
              <w:bottom w:val="single" w:color="000000" w:sz="4" w:space="0"/>
              <w:right w:val="single" w:color="000000" w:sz="4" w:space="0"/>
            </w:tcBorders>
            <w:noWrap/>
            <w:vAlign w:val="center"/>
          </w:tcPr>
          <w:p w14:paraId="54CD0212">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日常工作</w:t>
            </w:r>
          </w:p>
        </w:tc>
        <w:tc>
          <w:tcPr>
            <w:tcW w:w="1076" w:type="dxa"/>
            <w:tcBorders>
              <w:top w:val="single" w:color="000000" w:sz="4" w:space="0"/>
              <w:left w:val="single" w:color="000000" w:sz="4" w:space="0"/>
              <w:bottom w:val="single" w:color="000000" w:sz="4" w:space="0"/>
              <w:right w:val="single" w:color="000000" w:sz="4" w:space="0"/>
            </w:tcBorders>
            <w:noWrap/>
            <w:vAlign w:val="center"/>
          </w:tcPr>
          <w:p w14:paraId="0988FBCF">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工作安排</w:t>
            </w:r>
          </w:p>
        </w:tc>
        <w:tc>
          <w:tcPr>
            <w:tcW w:w="4620" w:type="dxa"/>
            <w:tcBorders>
              <w:top w:val="single" w:color="000000" w:sz="4" w:space="0"/>
              <w:left w:val="single" w:color="000000" w:sz="4" w:space="0"/>
              <w:bottom w:val="single" w:color="000000" w:sz="4" w:space="0"/>
              <w:right w:val="single" w:color="000000" w:sz="4" w:space="0"/>
            </w:tcBorders>
            <w:noWrap/>
            <w:vAlign w:val="center"/>
          </w:tcPr>
          <w:p w14:paraId="496A32CC">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消控室实行24小时值班制，每班人员不少于2人；按时参加医院要求的会议及培训，及时布置工作；每月至少举行1次业务培训；全年至少要举行2次消防应急演练。</w:t>
            </w:r>
          </w:p>
        </w:tc>
        <w:tc>
          <w:tcPr>
            <w:tcW w:w="3105" w:type="dxa"/>
            <w:tcBorders>
              <w:top w:val="single" w:color="000000" w:sz="4" w:space="0"/>
              <w:left w:val="single" w:color="000000" w:sz="4" w:space="0"/>
              <w:bottom w:val="single" w:color="000000" w:sz="4" w:space="0"/>
              <w:right w:val="single" w:color="000000" w:sz="4" w:space="0"/>
            </w:tcBorders>
            <w:noWrap/>
            <w:vAlign w:val="center"/>
          </w:tcPr>
          <w:p w14:paraId="522DEE87">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无故不参加会议、培训等，每次每人扣1分，缺少业务学习每次扣1分，缺少演练每次扣2分。</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DE0F742">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20</w:t>
            </w:r>
          </w:p>
        </w:tc>
        <w:tc>
          <w:tcPr>
            <w:tcW w:w="3735" w:type="dxa"/>
            <w:tcBorders>
              <w:top w:val="single" w:color="000000" w:sz="4" w:space="0"/>
              <w:left w:val="single" w:color="000000" w:sz="4" w:space="0"/>
              <w:bottom w:val="single" w:color="000000" w:sz="4" w:space="0"/>
              <w:right w:val="single" w:color="000000" w:sz="4" w:space="0"/>
            </w:tcBorders>
            <w:noWrap/>
            <w:vAlign w:val="center"/>
          </w:tcPr>
          <w:p w14:paraId="2B3B5740">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6003CAA7">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3B665E4A">
        <w:tblPrEx>
          <w:tblCellMar>
            <w:top w:w="0" w:type="dxa"/>
            <w:left w:w="108" w:type="dxa"/>
            <w:bottom w:w="0" w:type="dxa"/>
            <w:right w:w="108" w:type="dxa"/>
          </w:tblCellMar>
        </w:tblPrEx>
        <w:trPr>
          <w:trHeight w:val="2280"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noWrap/>
            <w:vAlign w:val="center"/>
          </w:tcPr>
          <w:p w14:paraId="7744E40F">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076" w:type="dxa"/>
            <w:tcBorders>
              <w:top w:val="single" w:color="000000" w:sz="4" w:space="0"/>
              <w:left w:val="single" w:color="000000" w:sz="4" w:space="0"/>
              <w:bottom w:val="single" w:color="000000" w:sz="4" w:space="0"/>
              <w:right w:val="single" w:color="000000" w:sz="4" w:space="0"/>
            </w:tcBorders>
            <w:noWrap/>
            <w:vAlign w:val="center"/>
          </w:tcPr>
          <w:p w14:paraId="30FF636C">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消控工作</w:t>
            </w:r>
          </w:p>
        </w:tc>
        <w:tc>
          <w:tcPr>
            <w:tcW w:w="4620" w:type="dxa"/>
            <w:tcBorders>
              <w:top w:val="single" w:color="000000" w:sz="4" w:space="0"/>
              <w:left w:val="single" w:color="000000" w:sz="4" w:space="0"/>
              <w:bottom w:val="single" w:color="000000" w:sz="4" w:space="0"/>
              <w:right w:val="single" w:color="000000" w:sz="4" w:space="0"/>
            </w:tcBorders>
            <w:noWrap/>
            <w:vAlign w:val="center"/>
          </w:tcPr>
          <w:p w14:paraId="07393FE4">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熟悉消防常识，牢记消防安全“四懂四会”；加强消控室工作，安排有证人员驻守消控室值班，加强消防巡查（日间每2小时1次，夜间不少于2次），火灾排查，按规定认真填报《每日消防安全巡查记录表》；《每月消防器材巡查记录表》；能正确使用消防器材、设备设施，正确处理各类消防突发事件；因工作失误导致医院在各级消防检查被处罚，乙方负全部责任，并视情况对医院进行赔偿。</w:t>
            </w:r>
          </w:p>
        </w:tc>
        <w:tc>
          <w:tcPr>
            <w:tcW w:w="3105" w:type="dxa"/>
            <w:tcBorders>
              <w:top w:val="single" w:color="000000" w:sz="4" w:space="0"/>
              <w:left w:val="single" w:color="000000" w:sz="4" w:space="0"/>
              <w:bottom w:val="single" w:color="000000" w:sz="4" w:space="0"/>
              <w:right w:val="single" w:color="000000" w:sz="4" w:space="0"/>
            </w:tcBorders>
            <w:noWrap/>
            <w:vAlign w:val="center"/>
          </w:tcPr>
          <w:p w14:paraId="40D60A90">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消控巡查不到位者，每点位扣0.5分，每月考核消防设备使用，不合格每项扣2分，因工作失误导致医院延误救火，或在各级消防检查被处罚，乙方负全部责任，并视情况对医院进行赔偿。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635DCC3">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40</w:t>
            </w:r>
          </w:p>
        </w:tc>
        <w:tc>
          <w:tcPr>
            <w:tcW w:w="3735" w:type="dxa"/>
            <w:tcBorders>
              <w:top w:val="single" w:color="000000" w:sz="4" w:space="0"/>
              <w:left w:val="single" w:color="000000" w:sz="4" w:space="0"/>
              <w:bottom w:val="single" w:color="000000" w:sz="4" w:space="0"/>
              <w:right w:val="single" w:color="000000" w:sz="4" w:space="0"/>
            </w:tcBorders>
            <w:noWrap/>
            <w:vAlign w:val="center"/>
          </w:tcPr>
          <w:p w14:paraId="7C1DAD35">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79851FD8">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33D1463A">
        <w:tblPrEx>
          <w:tblCellMar>
            <w:top w:w="0" w:type="dxa"/>
            <w:left w:w="108" w:type="dxa"/>
            <w:bottom w:w="0" w:type="dxa"/>
            <w:right w:w="108" w:type="dxa"/>
          </w:tblCellMar>
        </w:tblPrEx>
        <w:trPr>
          <w:trHeight w:val="390" w:hRule="atLeast"/>
          <w:jc w:val="center"/>
        </w:trPr>
        <w:tc>
          <w:tcPr>
            <w:tcW w:w="1586" w:type="dxa"/>
            <w:gridSpan w:val="2"/>
            <w:tcBorders>
              <w:top w:val="single" w:color="000000" w:sz="4" w:space="0"/>
              <w:left w:val="single" w:color="000000" w:sz="4" w:space="0"/>
              <w:bottom w:val="single" w:color="000000" w:sz="4" w:space="0"/>
              <w:right w:val="single" w:color="000000" w:sz="4" w:space="0"/>
            </w:tcBorders>
            <w:noWrap/>
            <w:vAlign w:val="center"/>
          </w:tcPr>
          <w:p w14:paraId="1ED4C6D0">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合计</w:t>
            </w:r>
          </w:p>
        </w:tc>
        <w:tc>
          <w:tcPr>
            <w:tcW w:w="4620" w:type="dxa"/>
            <w:tcBorders>
              <w:top w:val="single" w:color="000000" w:sz="4" w:space="0"/>
              <w:left w:val="single" w:color="000000" w:sz="4" w:space="0"/>
              <w:bottom w:val="single" w:color="000000" w:sz="4" w:space="0"/>
              <w:right w:val="single" w:color="000000" w:sz="4" w:space="0"/>
            </w:tcBorders>
            <w:noWrap/>
            <w:vAlign w:val="center"/>
          </w:tcPr>
          <w:p w14:paraId="533AFFB5">
            <w:pPr>
              <w:jc w:val="left"/>
              <w:rPr>
                <w:rFonts w:ascii="仿宋_GB2312" w:hAnsi="宋体" w:eastAsia="仿宋_GB2312" w:cs="仿宋_GB2312"/>
                <w:color w:val="000000" w:themeColor="text1"/>
                <w:sz w:val="20"/>
                <w:highlight w:val="none"/>
                <w14:textFill>
                  <w14:solidFill>
                    <w14:schemeClr w14:val="tx1"/>
                  </w14:solidFill>
                </w14:textFill>
              </w:rPr>
            </w:pPr>
          </w:p>
        </w:tc>
        <w:tc>
          <w:tcPr>
            <w:tcW w:w="3105" w:type="dxa"/>
            <w:tcBorders>
              <w:top w:val="single" w:color="000000" w:sz="4" w:space="0"/>
              <w:left w:val="single" w:color="000000" w:sz="4" w:space="0"/>
              <w:bottom w:val="single" w:color="000000" w:sz="4" w:space="0"/>
              <w:right w:val="single" w:color="000000" w:sz="4" w:space="0"/>
            </w:tcBorders>
            <w:noWrap/>
            <w:vAlign w:val="center"/>
          </w:tcPr>
          <w:p w14:paraId="4CE2571F">
            <w:pPr>
              <w:jc w:val="left"/>
              <w:rPr>
                <w:rFonts w:ascii="仿宋_GB2312" w:hAnsi="宋体" w:eastAsia="仿宋_GB2312" w:cs="仿宋_GB2312"/>
                <w:color w:val="000000" w:themeColor="text1"/>
                <w:sz w:val="20"/>
                <w:highlight w:val="none"/>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D199EF6">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100</w:t>
            </w:r>
          </w:p>
        </w:tc>
        <w:tc>
          <w:tcPr>
            <w:tcW w:w="3735" w:type="dxa"/>
            <w:tcBorders>
              <w:top w:val="single" w:color="000000" w:sz="4" w:space="0"/>
              <w:left w:val="single" w:color="000000" w:sz="4" w:space="0"/>
              <w:bottom w:val="single" w:color="000000" w:sz="4" w:space="0"/>
              <w:right w:val="single" w:color="000000" w:sz="4" w:space="0"/>
            </w:tcBorders>
            <w:noWrap/>
            <w:vAlign w:val="center"/>
          </w:tcPr>
          <w:p w14:paraId="0C351078">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7B1300D5">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0AB40C93">
        <w:tblPrEx>
          <w:tblCellMar>
            <w:top w:w="0" w:type="dxa"/>
            <w:left w:w="108" w:type="dxa"/>
            <w:bottom w:w="0" w:type="dxa"/>
            <w:right w:w="108" w:type="dxa"/>
          </w:tblCellMar>
        </w:tblPrEx>
        <w:trPr>
          <w:trHeight w:val="390" w:hRule="atLeast"/>
          <w:jc w:val="center"/>
        </w:trPr>
        <w:tc>
          <w:tcPr>
            <w:tcW w:w="0" w:type="auto"/>
            <w:gridSpan w:val="7"/>
            <w:tcBorders>
              <w:top w:val="single" w:color="000000" w:sz="4" w:space="0"/>
              <w:left w:val="nil"/>
              <w:bottom w:val="nil"/>
              <w:right w:val="nil"/>
            </w:tcBorders>
            <w:noWrap/>
            <w:vAlign w:val="center"/>
          </w:tcPr>
          <w:p w14:paraId="7AD17AEB">
            <w:pPr>
              <w:widowControl/>
              <w:jc w:val="left"/>
              <w:rPr>
                <w:rFonts w:ascii="仿宋_GB2312" w:hAnsi="宋体" w:eastAsia="仿宋_GB2312" w:cs="仿宋_GB2312"/>
                <w:color w:val="000000" w:themeColor="text1"/>
                <w:sz w:val="18"/>
                <w:szCs w:val="18"/>
                <w:highlight w:val="none"/>
                <w14:textFill>
                  <w14:solidFill>
                    <w14:schemeClr w14:val="tx1"/>
                  </w14:solidFill>
                </w14:textFill>
              </w:rPr>
            </w:pPr>
            <w:r>
              <w:rPr>
                <w:rFonts w:hint="eastAsia" w:ascii="仿宋_GB2312" w:hAnsi="宋体" w:eastAsia="仿宋_GB2312" w:cs="仿宋_GB2312"/>
                <w:color w:val="000000" w:themeColor="text1"/>
                <w:sz w:val="18"/>
                <w:szCs w:val="18"/>
                <w:highlight w:val="none"/>
                <w14:textFill>
                  <w14:solidFill>
                    <w14:schemeClr w14:val="tx1"/>
                  </w14:solidFill>
                </w14:textFill>
              </w:rPr>
              <w:t>考核人员：                                                                                                              保安主管：               年      月    日</w:t>
            </w:r>
          </w:p>
        </w:tc>
      </w:tr>
    </w:tbl>
    <w:p w14:paraId="0C8C5A86">
      <w:pPr>
        <w:pStyle w:val="597"/>
        <w:ind w:firstLine="480"/>
        <w:rPr>
          <w:rFonts w:ascii="Times New Roman"/>
          <w:color w:val="000000" w:themeColor="text1"/>
          <w:sz w:val="24"/>
          <w:highlight w:val="none"/>
          <w14:textFill>
            <w14:solidFill>
              <w14:schemeClr w14:val="tx1"/>
            </w14:solidFill>
          </w14:textFill>
        </w:rPr>
      </w:pPr>
    </w:p>
    <w:tbl>
      <w:tblPr>
        <w:tblStyle w:val="37"/>
        <w:tblW w:w="14318" w:type="dxa"/>
        <w:jc w:val="center"/>
        <w:tblLayout w:type="autofit"/>
        <w:tblCellMar>
          <w:top w:w="0" w:type="dxa"/>
          <w:left w:w="108" w:type="dxa"/>
          <w:bottom w:w="0" w:type="dxa"/>
          <w:right w:w="108" w:type="dxa"/>
        </w:tblCellMar>
      </w:tblPr>
      <w:tblGrid>
        <w:gridCol w:w="615"/>
        <w:gridCol w:w="1095"/>
        <w:gridCol w:w="3705"/>
        <w:gridCol w:w="3840"/>
        <w:gridCol w:w="705"/>
        <w:gridCol w:w="3285"/>
        <w:gridCol w:w="1076"/>
      </w:tblGrid>
      <w:tr w14:paraId="1404CA55">
        <w:tblPrEx>
          <w:tblCellMar>
            <w:top w:w="0" w:type="dxa"/>
            <w:left w:w="108" w:type="dxa"/>
            <w:bottom w:w="0" w:type="dxa"/>
            <w:right w:w="108" w:type="dxa"/>
          </w:tblCellMar>
        </w:tblPrEx>
        <w:trPr>
          <w:trHeight w:val="555" w:hRule="atLeast"/>
          <w:jc w:val="center"/>
        </w:trPr>
        <w:tc>
          <w:tcPr>
            <w:tcW w:w="14321" w:type="dxa"/>
            <w:gridSpan w:val="7"/>
            <w:tcBorders>
              <w:top w:val="nil"/>
              <w:left w:val="nil"/>
              <w:bottom w:val="single" w:color="000000" w:sz="4" w:space="0"/>
              <w:right w:val="nil"/>
            </w:tcBorders>
            <w:noWrap/>
            <w:vAlign w:val="center"/>
          </w:tcPr>
          <w:p w14:paraId="74FAC015">
            <w:pPr>
              <w:widowControl/>
              <w:jc w:val="center"/>
              <w:rPr>
                <w:rFonts w:ascii="仿宋_GB2312" w:hAnsi="宋体" w:eastAsia="仿宋_GB2312" w:cs="仿宋_GB2312"/>
                <w:b/>
                <w:bCs/>
                <w:color w:val="000000" w:themeColor="text1"/>
                <w:sz w:val="28"/>
                <w:szCs w:val="28"/>
                <w:highlight w:val="none"/>
                <w14:textFill>
                  <w14:solidFill>
                    <w14:schemeClr w14:val="tx1"/>
                  </w14:solidFill>
                </w14:textFill>
              </w:rPr>
            </w:pPr>
            <w:r>
              <w:rPr>
                <w:rFonts w:hint="eastAsia" w:ascii="仿宋_GB2312" w:hAnsi="宋体" w:eastAsia="仿宋_GB2312" w:cs="仿宋_GB2312"/>
                <w:b/>
                <w:bCs/>
                <w:color w:val="000000" w:themeColor="text1"/>
                <w:sz w:val="28"/>
                <w:szCs w:val="28"/>
                <w:highlight w:val="none"/>
                <w14:textFill>
                  <w14:solidFill>
                    <w14:schemeClr w14:val="tx1"/>
                  </w14:solidFill>
                </w14:textFill>
              </w:rPr>
              <w:t>惠山区第三人民医院车辆管理工作月考核表</w:t>
            </w:r>
          </w:p>
        </w:tc>
      </w:tr>
      <w:tr w14:paraId="640C38B5">
        <w:tblPrEx>
          <w:tblCellMar>
            <w:top w:w="0" w:type="dxa"/>
            <w:left w:w="108" w:type="dxa"/>
            <w:bottom w:w="0" w:type="dxa"/>
            <w:right w:w="108" w:type="dxa"/>
          </w:tblCellMar>
        </w:tblPrEx>
        <w:trPr>
          <w:trHeight w:val="465" w:hRule="atLeast"/>
          <w:jc w:val="center"/>
        </w:trPr>
        <w:tc>
          <w:tcPr>
            <w:tcW w:w="1710" w:type="dxa"/>
            <w:gridSpan w:val="2"/>
            <w:tcBorders>
              <w:top w:val="single" w:color="000000" w:sz="4" w:space="0"/>
              <w:left w:val="single" w:color="000000" w:sz="4" w:space="0"/>
              <w:bottom w:val="single" w:color="000000" w:sz="4" w:space="0"/>
              <w:right w:val="single" w:color="000000" w:sz="4" w:space="0"/>
            </w:tcBorders>
            <w:noWrap/>
            <w:vAlign w:val="center"/>
          </w:tcPr>
          <w:p w14:paraId="5F9C3139">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检查项目</w:t>
            </w:r>
          </w:p>
        </w:tc>
        <w:tc>
          <w:tcPr>
            <w:tcW w:w="3705" w:type="dxa"/>
            <w:tcBorders>
              <w:top w:val="single" w:color="000000" w:sz="4" w:space="0"/>
              <w:left w:val="single" w:color="000000" w:sz="4" w:space="0"/>
              <w:bottom w:val="single" w:color="000000" w:sz="4" w:space="0"/>
              <w:right w:val="single" w:color="000000" w:sz="4" w:space="0"/>
            </w:tcBorders>
            <w:noWrap/>
            <w:vAlign w:val="center"/>
          </w:tcPr>
          <w:p w14:paraId="5F6977EE">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考核内容</w:t>
            </w:r>
          </w:p>
        </w:tc>
        <w:tc>
          <w:tcPr>
            <w:tcW w:w="3840" w:type="dxa"/>
            <w:tcBorders>
              <w:top w:val="single" w:color="000000" w:sz="4" w:space="0"/>
              <w:left w:val="single" w:color="000000" w:sz="4" w:space="0"/>
              <w:bottom w:val="single" w:color="000000" w:sz="4" w:space="0"/>
              <w:right w:val="single" w:color="000000" w:sz="4" w:space="0"/>
            </w:tcBorders>
            <w:noWrap/>
            <w:vAlign w:val="center"/>
          </w:tcPr>
          <w:p w14:paraId="49021401">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扣分原则</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62DEF89">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总分</w:t>
            </w:r>
          </w:p>
        </w:tc>
        <w:tc>
          <w:tcPr>
            <w:tcW w:w="3285" w:type="dxa"/>
            <w:tcBorders>
              <w:top w:val="single" w:color="000000" w:sz="4" w:space="0"/>
              <w:left w:val="single" w:color="000000" w:sz="4" w:space="0"/>
              <w:bottom w:val="single" w:color="000000" w:sz="4" w:space="0"/>
              <w:right w:val="single" w:color="000000" w:sz="4" w:space="0"/>
            </w:tcBorders>
            <w:noWrap/>
            <w:vAlign w:val="center"/>
          </w:tcPr>
          <w:p w14:paraId="6C385440">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存在不足</w:t>
            </w:r>
          </w:p>
        </w:tc>
        <w:tc>
          <w:tcPr>
            <w:tcW w:w="1076" w:type="dxa"/>
            <w:tcBorders>
              <w:top w:val="single" w:color="000000" w:sz="4" w:space="0"/>
              <w:left w:val="single" w:color="000000" w:sz="4" w:space="0"/>
              <w:bottom w:val="single" w:color="000000" w:sz="4" w:space="0"/>
              <w:right w:val="single" w:color="000000" w:sz="4" w:space="0"/>
            </w:tcBorders>
            <w:noWrap/>
            <w:vAlign w:val="center"/>
          </w:tcPr>
          <w:p w14:paraId="27766707">
            <w:pPr>
              <w:widowControl/>
              <w:jc w:val="center"/>
              <w:rPr>
                <w:rFonts w:ascii="仿宋_GB2312" w:hAnsi="宋体" w:eastAsia="仿宋_GB2312" w:cs="仿宋_GB2312"/>
                <w:b/>
                <w:bCs/>
                <w:color w:val="000000" w:themeColor="text1"/>
                <w:sz w:val="20"/>
                <w:highlight w:val="none"/>
                <w14:textFill>
                  <w14:solidFill>
                    <w14:schemeClr w14:val="tx1"/>
                  </w14:solidFill>
                </w14:textFill>
              </w:rPr>
            </w:pPr>
            <w:r>
              <w:rPr>
                <w:rFonts w:hint="eastAsia" w:ascii="仿宋_GB2312" w:hAnsi="宋体" w:eastAsia="仿宋_GB2312" w:cs="仿宋_GB2312"/>
                <w:b/>
                <w:bCs/>
                <w:color w:val="000000" w:themeColor="text1"/>
                <w:sz w:val="20"/>
                <w:highlight w:val="none"/>
                <w14:textFill>
                  <w14:solidFill>
                    <w14:schemeClr w14:val="tx1"/>
                  </w14:solidFill>
                </w14:textFill>
              </w:rPr>
              <w:t>扣分</w:t>
            </w:r>
          </w:p>
        </w:tc>
      </w:tr>
      <w:tr w14:paraId="4093B3A3">
        <w:tblPrEx>
          <w:tblCellMar>
            <w:top w:w="0" w:type="dxa"/>
            <w:left w:w="108" w:type="dxa"/>
            <w:bottom w:w="0" w:type="dxa"/>
            <w:right w:w="108" w:type="dxa"/>
          </w:tblCellMar>
        </w:tblPrEx>
        <w:trPr>
          <w:trHeight w:val="615" w:hRule="atLeast"/>
          <w:jc w:val="center"/>
        </w:trPr>
        <w:tc>
          <w:tcPr>
            <w:tcW w:w="1710" w:type="dxa"/>
            <w:gridSpan w:val="2"/>
            <w:tcBorders>
              <w:top w:val="single" w:color="000000" w:sz="4" w:space="0"/>
              <w:left w:val="single" w:color="000000" w:sz="4" w:space="0"/>
              <w:bottom w:val="single" w:color="000000" w:sz="4" w:space="0"/>
              <w:right w:val="single" w:color="000000" w:sz="4" w:space="0"/>
            </w:tcBorders>
            <w:noWrap/>
            <w:vAlign w:val="center"/>
          </w:tcPr>
          <w:p w14:paraId="6613C2E2">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人员资质</w:t>
            </w:r>
          </w:p>
        </w:tc>
        <w:tc>
          <w:tcPr>
            <w:tcW w:w="3705" w:type="dxa"/>
            <w:tcBorders>
              <w:top w:val="single" w:color="000000" w:sz="4" w:space="0"/>
              <w:left w:val="single" w:color="000000" w:sz="4" w:space="0"/>
              <w:bottom w:val="single" w:color="000000" w:sz="4" w:space="0"/>
              <w:right w:val="single" w:color="000000" w:sz="4" w:space="0"/>
            </w:tcBorders>
            <w:noWrap/>
            <w:vAlign w:val="center"/>
          </w:tcPr>
          <w:p w14:paraId="5084D47F">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所有上岗人员均需持有“保安证书”,人员年龄不大于58岁（男）、50岁（女）</w:t>
            </w:r>
          </w:p>
        </w:tc>
        <w:tc>
          <w:tcPr>
            <w:tcW w:w="3840" w:type="dxa"/>
            <w:tcBorders>
              <w:top w:val="single" w:color="000000" w:sz="4" w:space="0"/>
              <w:left w:val="single" w:color="000000" w:sz="4" w:space="0"/>
              <w:bottom w:val="single" w:color="000000" w:sz="4" w:space="0"/>
              <w:right w:val="single" w:color="000000" w:sz="4" w:space="0"/>
            </w:tcBorders>
            <w:noWrap/>
            <w:vAlign w:val="center"/>
          </w:tcPr>
          <w:p w14:paraId="41CBD511">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缺“保安证书”每例2分。</w:t>
            </w:r>
          </w:p>
          <w:p w14:paraId="628B16AC">
            <w:pPr>
              <w:pStyle w:val="3"/>
              <w:ind w:firstLine="0"/>
              <w:rPr>
                <w:rFonts w:ascii="Times New Roman" w:eastAsia="宋体"/>
                <w:color w:val="000000" w:themeColor="text1"/>
                <w:szCs w:val="20"/>
                <w:highlight w:val="none"/>
                <w14:textFill>
                  <w14:solidFill>
                    <w14:schemeClr w14:val="tx1"/>
                  </w14:solidFill>
                </w14:textFill>
              </w:rPr>
            </w:pPr>
            <w:r>
              <w:rPr>
                <w:rFonts w:hint="eastAsia" w:hAnsi="宋体" w:cs="仿宋_GB2312"/>
                <w:color w:val="000000" w:themeColor="text1"/>
                <w:sz w:val="20"/>
                <w:highlight w:val="none"/>
                <w14:textFill>
                  <w14:solidFill>
                    <w14:schemeClr w14:val="tx1"/>
                  </w14:solidFill>
                </w14:textFill>
              </w:rPr>
              <w:t>年龄超标每例扣1分。</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78E0F8F">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w:t>
            </w:r>
          </w:p>
        </w:tc>
        <w:tc>
          <w:tcPr>
            <w:tcW w:w="3285" w:type="dxa"/>
            <w:tcBorders>
              <w:top w:val="single" w:color="000000" w:sz="4" w:space="0"/>
              <w:left w:val="single" w:color="000000" w:sz="4" w:space="0"/>
              <w:bottom w:val="single" w:color="000000" w:sz="4" w:space="0"/>
              <w:right w:val="single" w:color="000000" w:sz="4" w:space="0"/>
            </w:tcBorders>
            <w:noWrap/>
            <w:vAlign w:val="center"/>
          </w:tcPr>
          <w:p w14:paraId="32A84E1B">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076" w:type="dxa"/>
            <w:tcBorders>
              <w:top w:val="single" w:color="000000" w:sz="4" w:space="0"/>
              <w:left w:val="single" w:color="000000" w:sz="4" w:space="0"/>
              <w:bottom w:val="single" w:color="000000" w:sz="4" w:space="0"/>
              <w:right w:val="single" w:color="000000" w:sz="4" w:space="0"/>
            </w:tcBorders>
            <w:noWrap/>
            <w:vAlign w:val="center"/>
          </w:tcPr>
          <w:p w14:paraId="69288054">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1E6D6B86">
        <w:tblPrEx>
          <w:tblCellMar>
            <w:top w:w="0" w:type="dxa"/>
            <w:left w:w="108" w:type="dxa"/>
            <w:bottom w:w="0" w:type="dxa"/>
            <w:right w:w="108" w:type="dxa"/>
          </w:tblCellMar>
        </w:tblPrEx>
        <w:trPr>
          <w:trHeight w:val="1440" w:hRule="atLeast"/>
          <w:jc w:val="center"/>
        </w:trPr>
        <w:tc>
          <w:tcPr>
            <w:tcW w:w="1710" w:type="dxa"/>
            <w:gridSpan w:val="2"/>
            <w:tcBorders>
              <w:top w:val="single" w:color="000000" w:sz="4" w:space="0"/>
              <w:left w:val="single" w:color="000000" w:sz="4" w:space="0"/>
              <w:bottom w:val="single" w:color="000000" w:sz="4" w:space="0"/>
              <w:right w:val="single" w:color="000000" w:sz="4" w:space="0"/>
            </w:tcBorders>
            <w:noWrap/>
            <w:vAlign w:val="center"/>
          </w:tcPr>
          <w:p w14:paraId="236FFC71">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服务礼仪</w:t>
            </w:r>
          </w:p>
        </w:tc>
        <w:tc>
          <w:tcPr>
            <w:tcW w:w="3705" w:type="dxa"/>
            <w:tcBorders>
              <w:top w:val="single" w:color="000000" w:sz="4" w:space="0"/>
              <w:left w:val="single" w:color="000000" w:sz="4" w:space="0"/>
              <w:bottom w:val="single" w:color="000000" w:sz="4" w:space="0"/>
              <w:right w:val="single" w:color="000000" w:sz="4" w:space="0"/>
            </w:tcBorders>
            <w:noWrap/>
            <w:vAlign w:val="center"/>
          </w:tcPr>
          <w:p w14:paraId="5B766D4A">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精神饱满，文明用语，礼貌待人，热情服务；按规定统一着装，佩戴装备。主动为需要帮助的患者及家属提供帮助；严禁粗暴执勤、与患者或家属发生争吵或</w:t>
            </w:r>
            <w:r>
              <w:rPr>
                <w:rFonts w:hint="eastAsia" w:ascii="仿宋_GB2312" w:hAnsi="宋体" w:eastAsia="仿宋_GB2312" w:cs="仿宋_GB2312"/>
                <w:color w:val="000000" w:themeColor="text1"/>
                <w:sz w:val="20"/>
                <w:highlight w:val="none"/>
                <w:lang w:eastAsia="zh-CN"/>
                <w14:textFill>
                  <w14:solidFill>
                    <w14:schemeClr w14:val="tx1"/>
                  </w14:solidFill>
                </w14:textFill>
              </w:rPr>
              <w:t>其他</w:t>
            </w:r>
            <w:r>
              <w:rPr>
                <w:rFonts w:hint="eastAsia" w:ascii="仿宋_GB2312" w:hAnsi="宋体" w:eastAsia="仿宋_GB2312" w:cs="仿宋_GB2312"/>
                <w:color w:val="000000" w:themeColor="text1"/>
                <w:sz w:val="20"/>
                <w:highlight w:val="none"/>
                <w14:textFill>
                  <w14:solidFill>
                    <w14:schemeClr w14:val="tx1"/>
                  </w14:solidFill>
                </w14:textFill>
              </w:rPr>
              <w:t>失敬、失礼的行为。</w:t>
            </w:r>
          </w:p>
        </w:tc>
        <w:tc>
          <w:tcPr>
            <w:tcW w:w="3840" w:type="dxa"/>
            <w:tcBorders>
              <w:top w:val="single" w:color="000000" w:sz="4" w:space="0"/>
              <w:left w:val="single" w:color="000000" w:sz="4" w:space="0"/>
              <w:bottom w:val="single" w:color="000000" w:sz="4" w:space="0"/>
              <w:right w:val="single" w:color="000000" w:sz="4" w:space="0"/>
            </w:tcBorders>
            <w:noWrap/>
            <w:vAlign w:val="center"/>
          </w:tcPr>
          <w:p w14:paraId="37BE1E11">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当班时间仪表不端，着装不整齐，不佩戴工号牌，精神不振一次一项扣2分；执勤期间粗暴无礼或行为有损医院形象被群众投诉，一次扣5分</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26111CE">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20</w:t>
            </w:r>
          </w:p>
        </w:tc>
        <w:tc>
          <w:tcPr>
            <w:tcW w:w="3285" w:type="dxa"/>
            <w:tcBorders>
              <w:top w:val="single" w:color="000000" w:sz="4" w:space="0"/>
              <w:left w:val="single" w:color="000000" w:sz="4" w:space="0"/>
              <w:bottom w:val="single" w:color="000000" w:sz="4" w:space="0"/>
              <w:right w:val="single" w:color="000000" w:sz="4" w:space="0"/>
            </w:tcBorders>
            <w:noWrap/>
            <w:vAlign w:val="center"/>
          </w:tcPr>
          <w:p w14:paraId="3AC36C1F">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076" w:type="dxa"/>
            <w:tcBorders>
              <w:top w:val="single" w:color="000000" w:sz="4" w:space="0"/>
              <w:left w:val="single" w:color="000000" w:sz="4" w:space="0"/>
              <w:bottom w:val="single" w:color="000000" w:sz="4" w:space="0"/>
              <w:right w:val="single" w:color="000000" w:sz="4" w:space="0"/>
            </w:tcBorders>
            <w:noWrap/>
            <w:vAlign w:val="center"/>
          </w:tcPr>
          <w:p w14:paraId="487207AC">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5E9F57AF">
        <w:tblPrEx>
          <w:tblCellMar>
            <w:top w:w="0" w:type="dxa"/>
            <w:left w:w="108" w:type="dxa"/>
            <w:bottom w:w="0" w:type="dxa"/>
            <w:right w:w="108" w:type="dxa"/>
          </w:tblCellMar>
        </w:tblPrEx>
        <w:trPr>
          <w:trHeight w:val="2310" w:hRule="atLeast"/>
          <w:jc w:val="center"/>
        </w:trPr>
        <w:tc>
          <w:tcPr>
            <w:tcW w:w="1710" w:type="dxa"/>
            <w:gridSpan w:val="2"/>
            <w:tcBorders>
              <w:top w:val="single" w:color="000000" w:sz="4" w:space="0"/>
              <w:left w:val="single" w:color="000000" w:sz="4" w:space="0"/>
              <w:bottom w:val="single" w:color="000000" w:sz="4" w:space="0"/>
              <w:right w:val="single" w:color="000000" w:sz="4" w:space="0"/>
            </w:tcBorders>
            <w:noWrap/>
            <w:vAlign w:val="center"/>
          </w:tcPr>
          <w:p w14:paraId="3C075143">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工作纪律</w:t>
            </w:r>
          </w:p>
        </w:tc>
        <w:tc>
          <w:tcPr>
            <w:tcW w:w="3705" w:type="dxa"/>
            <w:tcBorders>
              <w:top w:val="single" w:color="000000" w:sz="4" w:space="0"/>
              <w:left w:val="single" w:color="000000" w:sz="4" w:space="0"/>
              <w:bottom w:val="single" w:color="000000" w:sz="4" w:space="0"/>
              <w:right w:val="single" w:color="000000" w:sz="4" w:space="0"/>
            </w:tcBorders>
            <w:noWrap/>
            <w:vAlign w:val="center"/>
          </w:tcPr>
          <w:p w14:paraId="7F71C7A3">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诚实正直公正廉洁，对医院领导的安排无不执行或蓄意违抗现象；遵守医院各项规章制度，服从和接受医院的监督；内部管理制度健全；服从医院合理的工作安排；交班有记录，值班记录完善；严禁酒后上岗，不得擅自迟到、早退、离岗、脱岗、串岗、睡岗；不聚众闲聊，不做与本职工作无关的事情；严禁上班期间打架斗殴、聚众赌博等。</w:t>
            </w:r>
          </w:p>
        </w:tc>
        <w:tc>
          <w:tcPr>
            <w:tcW w:w="3840" w:type="dxa"/>
            <w:tcBorders>
              <w:top w:val="single" w:color="000000" w:sz="4" w:space="0"/>
              <w:left w:val="single" w:color="000000" w:sz="4" w:space="0"/>
              <w:bottom w:val="single" w:color="000000" w:sz="4" w:space="0"/>
              <w:right w:val="single" w:color="000000" w:sz="4" w:space="0"/>
            </w:tcBorders>
            <w:noWrap/>
            <w:vAlign w:val="center"/>
          </w:tcPr>
          <w:p w14:paraId="7C8DCB84">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不服从安排，每次扣5分，交接班记录、值班记录等每项扣1分，当班时间迟到、早退、脱岗、睡觉、玩手机、看书、打牌、闲聊、做其他与工作无关的事项的，一次一项扣1分，酒后上岗一次扣5分，在岗饮酒一次解聘。</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A4E4143">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20</w:t>
            </w:r>
          </w:p>
        </w:tc>
        <w:tc>
          <w:tcPr>
            <w:tcW w:w="3285" w:type="dxa"/>
            <w:tcBorders>
              <w:top w:val="single" w:color="000000" w:sz="4" w:space="0"/>
              <w:left w:val="single" w:color="000000" w:sz="4" w:space="0"/>
              <w:bottom w:val="single" w:color="000000" w:sz="4" w:space="0"/>
              <w:right w:val="single" w:color="000000" w:sz="4" w:space="0"/>
            </w:tcBorders>
            <w:noWrap/>
            <w:vAlign w:val="center"/>
          </w:tcPr>
          <w:p w14:paraId="0BCF3D16">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076" w:type="dxa"/>
            <w:tcBorders>
              <w:top w:val="single" w:color="000000" w:sz="4" w:space="0"/>
              <w:left w:val="single" w:color="000000" w:sz="4" w:space="0"/>
              <w:bottom w:val="single" w:color="000000" w:sz="4" w:space="0"/>
              <w:right w:val="single" w:color="000000" w:sz="4" w:space="0"/>
            </w:tcBorders>
            <w:noWrap/>
            <w:vAlign w:val="center"/>
          </w:tcPr>
          <w:p w14:paraId="21EF62FC">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08BCF79F">
        <w:tblPrEx>
          <w:tblCellMar>
            <w:top w:w="0" w:type="dxa"/>
            <w:left w:w="108" w:type="dxa"/>
            <w:bottom w:w="0" w:type="dxa"/>
            <w:right w:w="108" w:type="dxa"/>
          </w:tblCellMar>
        </w:tblPrEx>
        <w:trPr>
          <w:trHeight w:val="1380" w:hRule="atLeast"/>
          <w:jc w:val="center"/>
        </w:trPr>
        <w:tc>
          <w:tcPr>
            <w:tcW w:w="615" w:type="dxa"/>
            <w:vMerge w:val="restart"/>
            <w:tcBorders>
              <w:top w:val="nil"/>
              <w:left w:val="single" w:color="000000" w:sz="4" w:space="0"/>
              <w:bottom w:val="single" w:color="000000" w:sz="4" w:space="0"/>
              <w:right w:val="single" w:color="000000" w:sz="4" w:space="0"/>
            </w:tcBorders>
            <w:noWrap/>
            <w:vAlign w:val="center"/>
          </w:tcPr>
          <w:p w14:paraId="2D5D653D">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日常工作</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1EDC9CC9">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车辆管理工作</w:t>
            </w:r>
          </w:p>
        </w:tc>
        <w:tc>
          <w:tcPr>
            <w:tcW w:w="3705" w:type="dxa"/>
            <w:tcBorders>
              <w:top w:val="single" w:color="000000" w:sz="4" w:space="0"/>
              <w:left w:val="single" w:color="000000" w:sz="4" w:space="0"/>
              <w:bottom w:val="single" w:color="000000" w:sz="4" w:space="0"/>
              <w:right w:val="single" w:color="000000" w:sz="4" w:space="0"/>
            </w:tcBorders>
            <w:noWrap/>
            <w:vAlign w:val="center"/>
          </w:tcPr>
          <w:p w14:paraId="746B8B20">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按规定指挥车辆出入、停放，严禁车辆乱停乱放。发现社会车辆违规停车，及时劝阻或张贴告示单，发现本院职工违规停车，及时通知移车，不听劝阻者做好记录并汇报医院管理部门。</w:t>
            </w:r>
          </w:p>
        </w:tc>
        <w:tc>
          <w:tcPr>
            <w:tcW w:w="3840" w:type="dxa"/>
            <w:tcBorders>
              <w:top w:val="single" w:color="000000" w:sz="4" w:space="0"/>
              <w:left w:val="single" w:color="000000" w:sz="4" w:space="0"/>
              <w:bottom w:val="single" w:color="000000" w:sz="4" w:space="0"/>
              <w:right w:val="single" w:color="000000" w:sz="4" w:space="0"/>
            </w:tcBorders>
            <w:noWrap/>
            <w:vAlign w:val="center"/>
          </w:tcPr>
          <w:p w14:paraId="7CEFFC70">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现场查看汽车、自行车、摩托车、电瓶车</w:t>
            </w:r>
            <w:r>
              <w:rPr>
                <w:rFonts w:hint="eastAsia" w:ascii="仿宋_GB2312" w:hAnsi="宋体" w:eastAsia="仿宋_GB2312" w:cs="仿宋_GB2312"/>
                <w:color w:val="000000" w:themeColor="text1"/>
                <w:sz w:val="20"/>
                <w:highlight w:val="none"/>
                <w:lang w:eastAsia="zh-CN"/>
                <w14:textFill>
                  <w14:solidFill>
                    <w14:schemeClr w14:val="tx1"/>
                  </w14:solidFill>
                </w14:textFill>
              </w:rPr>
              <w:t>及其他</w:t>
            </w:r>
            <w:r>
              <w:rPr>
                <w:rFonts w:hint="eastAsia" w:ascii="仿宋_GB2312" w:hAnsi="宋体" w:eastAsia="仿宋_GB2312" w:cs="仿宋_GB2312"/>
                <w:color w:val="000000" w:themeColor="text1"/>
                <w:sz w:val="20"/>
                <w:highlight w:val="none"/>
                <w14:textFill>
                  <w14:solidFill>
                    <w14:schemeClr w14:val="tx1"/>
                  </w14:solidFill>
                </w14:textFill>
              </w:rPr>
              <w:t>车辆乱停放未劝阻者一辆扣1分。</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712F22BC">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40</w:t>
            </w:r>
          </w:p>
        </w:tc>
        <w:tc>
          <w:tcPr>
            <w:tcW w:w="3285" w:type="dxa"/>
            <w:tcBorders>
              <w:top w:val="single" w:color="000000" w:sz="4" w:space="0"/>
              <w:left w:val="single" w:color="000000" w:sz="4" w:space="0"/>
              <w:bottom w:val="single" w:color="000000" w:sz="4" w:space="0"/>
              <w:right w:val="single" w:color="000000" w:sz="4" w:space="0"/>
            </w:tcBorders>
            <w:noWrap/>
            <w:vAlign w:val="center"/>
          </w:tcPr>
          <w:p w14:paraId="0E19E493">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076" w:type="dxa"/>
            <w:tcBorders>
              <w:top w:val="single" w:color="000000" w:sz="4" w:space="0"/>
              <w:left w:val="single" w:color="000000" w:sz="4" w:space="0"/>
              <w:bottom w:val="single" w:color="000000" w:sz="4" w:space="0"/>
              <w:right w:val="single" w:color="000000" w:sz="4" w:space="0"/>
            </w:tcBorders>
            <w:noWrap/>
            <w:vAlign w:val="center"/>
          </w:tcPr>
          <w:p w14:paraId="4EE52273">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52B0C7A6">
        <w:tblPrEx>
          <w:tblCellMar>
            <w:top w:w="0" w:type="dxa"/>
            <w:left w:w="108" w:type="dxa"/>
            <w:bottom w:w="0" w:type="dxa"/>
            <w:right w:w="108" w:type="dxa"/>
          </w:tblCellMar>
        </w:tblPrEx>
        <w:trPr>
          <w:trHeight w:val="990" w:hRule="atLeast"/>
          <w:jc w:val="center"/>
        </w:trPr>
        <w:tc>
          <w:tcPr>
            <w:tcW w:w="615" w:type="dxa"/>
            <w:vMerge w:val="continue"/>
            <w:tcBorders>
              <w:top w:val="nil"/>
              <w:left w:val="single" w:color="000000" w:sz="4" w:space="0"/>
              <w:bottom w:val="single" w:color="000000" w:sz="4" w:space="0"/>
              <w:right w:val="single" w:color="000000" w:sz="4" w:space="0"/>
            </w:tcBorders>
            <w:noWrap/>
            <w:vAlign w:val="center"/>
          </w:tcPr>
          <w:p w14:paraId="7C9174C1">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71751A6E">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庭院保洁及禁控烟工作</w:t>
            </w:r>
          </w:p>
        </w:tc>
        <w:tc>
          <w:tcPr>
            <w:tcW w:w="3705" w:type="dxa"/>
            <w:tcBorders>
              <w:top w:val="single" w:color="000000" w:sz="4" w:space="0"/>
              <w:left w:val="single" w:color="000000" w:sz="4" w:space="0"/>
              <w:bottom w:val="single" w:color="000000" w:sz="4" w:space="0"/>
              <w:right w:val="single" w:color="000000" w:sz="4" w:space="0"/>
            </w:tcBorders>
            <w:noWrap/>
            <w:vAlign w:val="center"/>
          </w:tcPr>
          <w:p w14:paraId="69637E04">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每日做好医院庭院内的卫生保洁工作，非吸烟区不得发现烟头，及时劝阻吸烟者到指定区域。</w:t>
            </w:r>
          </w:p>
        </w:tc>
        <w:tc>
          <w:tcPr>
            <w:tcW w:w="3840" w:type="dxa"/>
            <w:tcBorders>
              <w:top w:val="single" w:color="000000" w:sz="4" w:space="0"/>
              <w:left w:val="single" w:color="000000" w:sz="4" w:space="0"/>
              <w:bottom w:val="single" w:color="000000" w:sz="4" w:space="0"/>
              <w:right w:val="single" w:color="000000" w:sz="4" w:space="0"/>
            </w:tcBorders>
            <w:noWrap/>
            <w:vAlign w:val="center"/>
          </w:tcPr>
          <w:p w14:paraId="60CFA2E0">
            <w:pPr>
              <w:widowControl/>
              <w:jc w:val="left"/>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卫生保洁不到位每处扣1分，发现吸烟未及时劝阻吸烟者到指定区域者，每次扣1分。发现烟头每个扣0.5分。</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B1A82AD">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w:t>
            </w:r>
          </w:p>
        </w:tc>
        <w:tc>
          <w:tcPr>
            <w:tcW w:w="3285" w:type="dxa"/>
            <w:tcBorders>
              <w:top w:val="single" w:color="000000" w:sz="4" w:space="0"/>
              <w:left w:val="single" w:color="000000" w:sz="4" w:space="0"/>
              <w:bottom w:val="single" w:color="000000" w:sz="4" w:space="0"/>
              <w:right w:val="single" w:color="000000" w:sz="4" w:space="0"/>
            </w:tcBorders>
            <w:noWrap/>
            <w:vAlign w:val="center"/>
          </w:tcPr>
          <w:p w14:paraId="13FBB39F">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076" w:type="dxa"/>
            <w:tcBorders>
              <w:top w:val="single" w:color="000000" w:sz="4" w:space="0"/>
              <w:left w:val="single" w:color="000000" w:sz="4" w:space="0"/>
              <w:bottom w:val="single" w:color="000000" w:sz="4" w:space="0"/>
              <w:right w:val="single" w:color="000000" w:sz="4" w:space="0"/>
            </w:tcBorders>
            <w:noWrap/>
            <w:vAlign w:val="center"/>
          </w:tcPr>
          <w:p w14:paraId="49DB1770">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1F0DF918">
        <w:tblPrEx>
          <w:tblCellMar>
            <w:top w:w="0" w:type="dxa"/>
            <w:left w:w="108" w:type="dxa"/>
            <w:bottom w:w="0" w:type="dxa"/>
            <w:right w:w="108" w:type="dxa"/>
          </w:tblCellMar>
        </w:tblPrEx>
        <w:trPr>
          <w:trHeight w:val="480" w:hRule="atLeast"/>
          <w:jc w:val="center"/>
        </w:trPr>
        <w:tc>
          <w:tcPr>
            <w:tcW w:w="1710" w:type="dxa"/>
            <w:gridSpan w:val="2"/>
            <w:tcBorders>
              <w:top w:val="single" w:color="000000" w:sz="4" w:space="0"/>
              <w:left w:val="single" w:color="000000" w:sz="4" w:space="0"/>
              <w:bottom w:val="single" w:color="000000" w:sz="4" w:space="0"/>
              <w:right w:val="single" w:color="000000" w:sz="4" w:space="0"/>
            </w:tcBorders>
            <w:noWrap/>
            <w:vAlign w:val="center"/>
          </w:tcPr>
          <w:p w14:paraId="61576AA3">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合计</w:t>
            </w:r>
          </w:p>
        </w:tc>
        <w:tc>
          <w:tcPr>
            <w:tcW w:w="3705" w:type="dxa"/>
            <w:tcBorders>
              <w:top w:val="single" w:color="000000" w:sz="4" w:space="0"/>
              <w:left w:val="single" w:color="000000" w:sz="4" w:space="0"/>
              <w:bottom w:val="single" w:color="000000" w:sz="4" w:space="0"/>
              <w:right w:val="single" w:color="000000" w:sz="4" w:space="0"/>
            </w:tcBorders>
            <w:noWrap/>
            <w:vAlign w:val="center"/>
          </w:tcPr>
          <w:p w14:paraId="3598490A">
            <w:pPr>
              <w:jc w:val="left"/>
              <w:rPr>
                <w:rFonts w:ascii="仿宋_GB2312" w:hAnsi="宋体" w:eastAsia="仿宋_GB2312" w:cs="仿宋_GB2312"/>
                <w:color w:val="000000" w:themeColor="text1"/>
                <w:sz w:val="20"/>
                <w:highlight w:val="none"/>
                <w14:textFill>
                  <w14:solidFill>
                    <w14:schemeClr w14:val="tx1"/>
                  </w14:solidFill>
                </w14:textFill>
              </w:rPr>
            </w:pPr>
          </w:p>
        </w:tc>
        <w:tc>
          <w:tcPr>
            <w:tcW w:w="3840" w:type="dxa"/>
            <w:tcBorders>
              <w:top w:val="single" w:color="000000" w:sz="4" w:space="0"/>
              <w:left w:val="single" w:color="000000" w:sz="4" w:space="0"/>
              <w:bottom w:val="single" w:color="000000" w:sz="4" w:space="0"/>
              <w:right w:val="single" w:color="000000" w:sz="4" w:space="0"/>
            </w:tcBorders>
            <w:noWrap/>
            <w:vAlign w:val="center"/>
          </w:tcPr>
          <w:p w14:paraId="72298E5E">
            <w:pPr>
              <w:jc w:val="left"/>
              <w:rPr>
                <w:rFonts w:ascii="仿宋_GB2312" w:hAnsi="宋体" w:eastAsia="仿宋_GB2312" w:cs="仿宋_GB2312"/>
                <w:color w:val="000000" w:themeColor="text1"/>
                <w:sz w:val="20"/>
                <w:highlight w:val="none"/>
                <w14:textFill>
                  <w14:solidFill>
                    <w14:schemeClr w14:val="tx1"/>
                  </w14:solidFill>
                </w14:textFill>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5993E4A">
            <w:pPr>
              <w:widowControl/>
              <w:jc w:val="center"/>
              <w:rPr>
                <w:rFonts w:ascii="仿宋_GB2312" w:hAnsi="宋体" w:eastAsia="仿宋_GB2312" w:cs="仿宋_GB2312"/>
                <w:color w:val="000000" w:themeColor="text1"/>
                <w:sz w:val="20"/>
                <w:highlight w:val="none"/>
                <w14:textFill>
                  <w14:solidFill>
                    <w14:schemeClr w14:val="tx1"/>
                  </w14:solidFill>
                </w14:textFill>
              </w:rPr>
            </w:pPr>
            <w:r>
              <w:rPr>
                <w:rFonts w:hint="eastAsia" w:ascii="仿宋_GB2312" w:hAnsi="宋体" w:eastAsia="仿宋_GB2312" w:cs="仿宋_GB2312"/>
                <w:color w:val="000000" w:themeColor="text1"/>
                <w:sz w:val="20"/>
                <w:highlight w:val="none"/>
                <w14:textFill>
                  <w14:solidFill>
                    <w14:schemeClr w14:val="tx1"/>
                  </w14:solidFill>
                </w14:textFill>
              </w:rPr>
              <w:t>100</w:t>
            </w:r>
          </w:p>
        </w:tc>
        <w:tc>
          <w:tcPr>
            <w:tcW w:w="3285" w:type="dxa"/>
            <w:tcBorders>
              <w:top w:val="single" w:color="000000" w:sz="4" w:space="0"/>
              <w:left w:val="single" w:color="000000" w:sz="4" w:space="0"/>
              <w:bottom w:val="single" w:color="000000" w:sz="4" w:space="0"/>
              <w:right w:val="single" w:color="000000" w:sz="4" w:space="0"/>
            </w:tcBorders>
            <w:noWrap/>
            <w:vAlign w:val="center"/>
          </w:tcPr>
          <w:p w14:paraId="5759D507">
            <w:pPr>
              <w:jc w:val="center"/>
              <w:rPr>
                <w:rFonts w:ascii="仿宋_GB2312" w:hAnsi="宋体" w:eastAsia="仿宋_GB2312" w:cs="仿宋_GB2312"/>
                <w:color w:val="000000" w:themeColor="text1"/>
                <w:sz w:val="20"/>
                <w:highlight w:val="none"/>
                <w14:textFill>
                  <w14:solidFill>
                    <w14:schemeClr w14:val="tx1"/>
                  </w14:solidFill>
                </w14:textFill>
              </w:rPr>
            </w:pPr>
          </w:p>
        </w:tc>
        <w:tc>
          <w:tcPr>
            <w:tcW w:w="1076" w:type="dxa"/>
            <w:tcBorders>
              <w:top w:val="single" w:color="000000" w:sz="4" w:space="0"/>
              <w:left w:val="single" w:color="000000" w:sz="4" w:space="0"/>
              <w:bottom w:val="single" w:color="000000" w:sz="4" w:space="0"/>
              <w:right w:val="single" w:color="000000" w:sz="4" w:space="0"/>
            </w:tcBorders>
            <w:noWrap/>
            <w:vAlign w:val="center"/>
          </w:tcPr>
          <w:p w14:paraId="13F994D4">
            <w:pPr>
              <w:jc w:val="center"/>
              <w:rPr>
                <w:rFonts w:ascii="仿宋_GB2312" w:hAnsi="宋体" w:eastAsia="仿宋_GB2312" w:cs="仿宋_GB2312"/>
                <w:color w:val="000000" w:themeColor="text1"/>
                <w:sz w:val="20"/>
                <w:highlight w:val="none"/>
                <w14:textFill>
                  <w14:solidFill>
                    <w14:schemeClr w14:val="tx1"/>
                  </w14:solidFill>
                </w14:textFill>
              </w:rPr>
            </w:pPr>
          </w:p>
        </w:tc>
      </w:tr>
      <w:tr w14:paraId="0CA6EDB0">
        <w:tblPrEx>
          <w:tblCellMar>
            <w:top w:w="0" w:type="dxa"/>
            <w:left w:w="108" w:type="dxa"/>
            <w:bottom w:w="0" w:type="dxa"/>
            <w:right w:w="108" w:type="dxa"/>
          </w:tblCellMar>
        </w:tblPrEx>
        <w:trPr>
          <w:trHeight w:val="495" w:hRule="atLeast"/>
          <w:jc w:val="center"/>
        </w:trPr>
        <w:tc>
          <w:tcPr>
            <w:tcW w:w="0" w:type="auto"/>
            <w:gridSpan w:val="7"/>
            <w:tcBorders>
              <w:top w:val="single" w:color="000000" w:sz="4" w:space="0"/>
              <w:left w:val="nil"/>
              <w:bottom w:val="nil"/>
              <w:right w:val="nil"/>
            </w:tcBorders>
            <w:noWrap/>
            <w:vAlign w:val="center"/>
          </w:tcPr>
          <w:p w14:paraId="106A9184">
            <w:pPr>
              <w:widowControl/>
              <w:jc w:val="left"/>
              <w:rPr>
                <w:rFonts w:ascii="仿宋_GB2312" w:hAnsi="宋体" w:eastAsia="仿宋_GB2312" w:cs="仿宋_GB2312"/>
                <w:color w:val="000000" w:themeColor="text1"/>
                <w:sz w:val="18"/>
                <w:szCs w:val="18"/>
                <w:highlight w:val="none"/>
                <w14:textFill>
                  <w14:solidFill>
                    <w14:schemeClr w14:val="tx1"/>
                  </w14:solidFill>
                </w14:textFill>
              </w:rPr>
            </w:pPr>
            <w:r>
              <w:rPr>
                <w:rFonts w:hint="eastAsia" w:ascii="仿宋_GB2312" w:hAnsi="宋体" w:eastAsia="仿宋_GB2312" w:cs="仿宋_GB2312"/>
                <w:color w:val="000000" w:themeColor="text1"/>
                <w:sz w:val="18"/>
                <w:szCs w:val="18"/>
                <w:highlight w:val="none"/>
                <w14:textFill>
                  <w14:solidFill>
                    <w14:schemeClr w14:val="tx1"/>
                  </w14:solidFill>
                </w14:textFill>
              </w:rPr>
              <w:t>考核人员：                                                                                          保安主管：               年      月    日</w:t>
            </w:r>
          </w:p>
        </w:tc>
      </w:tr>
    </w:tbl>
    <w:p w14:paraId="5FFE9C6A">
      <w:pPr>
        <w:rPr>
          <w:rFonts w:ascii="宋体" w:hAnsi="宋体" w:cs="宋体"/>
          <w:bCs/>
          <w:color w:val="000000" w:themeColor="text1"/>
          <w:sz w:val="28"/>
          <w:szCs w:val="28"/>
          <w:highlight w:val="none"/>
          <w14:textFill>
            <w14:solidFill>
              <w14:schemeClr w14:val="tx1"/>
            </w14:solidFill>
          </w14:textFill>
        </w:rPr>
        <w:sectPr>
          <w:pgSz w:w="16840" w:h="11910" w:orient="landscape"/>
          <w:pgMar w:top="1083" w:right="1440" w:bottom="1083" w:left="1440" w:header="746" w:footer="988" w:gutter="0"/>
          <w:cols w:space="1701" w:num="1"/>
          <w:docGrid w:linePitch="360" w:charSpace="0"/>
        </w:sectPr>
      </w:pPr>
      <w:r>
        <w:rPr>
          <w:rFonts w:hint="eastAsia" w:ascii="宋体" w:hAnsi="宋体" w:cs="宋体"/>
          <w:bCs/>
          <w:color w:val="000000" w:themeColor="text1"/>
          <w:sz w:val="28"/>
          <w:szCs w:val="28"/>
          <w:highlight w:val="none"/>
          <w14:textFill>
            <w14:solidFill>
              <w14:schemeClr w14:val="tx1"/>
            </w14:solidFill>
          </w14:textFill>
        </w:rPr>
        <w:br w:type="page" w:clear="all"/>
      </w:r>
    </w:p>
    <w:p w14:paraId="2B32F953">
      <w:pPr>
        <w:pStyle w:val="3"/>
        <w:ind w:firstLine="300"/>
        <w:rPr>
          <w:color w:val="000000" w:themeColor="text1"/>
          <w:highlight w:val="none"/>
          <w14:textFill>
            <w14:solidFill>
              <w14:schemeClr w14:val="tx1"/>
            </w14:solidFill>
          </w14:textFill>
        </w:rPr>
      </w:pPr>
    </w:p>
    <w:p w14:paraId="03F49B2B">
      <w:pPr>
        <w:rPr>
          <w:color w:val="000000" w:themeColor="text1"/>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五、 附件（投标文件格式）</w:t>
      </w:r>
    </w:p>
    <w:p w14:paraId="3836796A">
      <w:pPr>
        <w:rPr>
          <w:rFonts w:ascii="宋体" w:hAnsi="宋体" w:cs="宋体"/>
          <w:bCs/>
          <w:color w:val="000000" w:themeColor="text1"/>
          <w:sz w:val="32"/>
          <w:highlight w:val="none"/>
          <w14:textFill>
            <w14:solidFill>
              <w14:schemeClr w14:val="tx1"/>
            </w14:solidFill>
          </w14:textFill>
        </w:rPr>
      </w:pPr>
    </w:p>
    <w:p w14:paraId="5065D0E2">
      <w:pPr>
        <w:pStyle w:val="446"/>
        <w:rPr>
          <w:rFonts w:ascii="宋体" w:hAnsi="宋体" w:cs="宋体"/>
          <w:color w:val="000000" w:themeColor="text1"/>
          <w:highlight w:val="none"/>
          <w14:textFill>
            <w14:solidFill>
              <w14:schemeClr w14:val="tx1"/>
            </w14:solidFill>
          </w14:textFill>
        </w:rPr>
      </w:pPr>
    </w:p>
    <w:p w14:paraId="22303949">
      <w:pPr>
        <w:pStyle w:val="446"/>
        <w:rPr>
          <w:rFonts w:ascii="宋体" w:hAnsi="宋体" w:cs="宋体"/>
          <w:color w:val="000000" w:themeColor="text1"/>
          <w:highlight w:val="none"/>
          <w14:textFill>
            <w14:solidFill>
              <w14:schemeClr w14:val="tx1"/>
            </w14:solidFill>
          </w14:textFill>
        </w:rPr>
      </w:pPr>
    </w:p>
    <w:p w14:paraId="22DADF67">
      <w:pPr>
        <w:pStyle w:val="286"/>
        <w:rPr>
          <w:rFonts w:ascii="宋体" w:hAnsi="宋体" w:cs="宋体"/>
          <w:color w:val="000000" w:themeColor="text1"/>
          <w:highlight w:val="none"/>
          <w14:textFill>
            <w14:solidFill>
              <w14:schemeClr w14:val="tx1"/>
            </w14:solidFill>
          </w14:textFill>
        </w:rPr>
      </w:pPr>
    </w:p>
    <w:p w14:paraId="38BFDB94">
      <w:pPr>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投</w:t>
      </w:r>
    </w:p>
    <w:p w14:paraId="5E05D85C">
      <w:pPr>
        <w:jc w:val="center"/>
        <w:rPr>
          <w:rFonts w:ascii="宋体" w:hAnsi="宋体" w:cs="宋体"/>
          <w:bCs/>
          <w:color w:val="000000" w:themeColor="text1"/>
          <w:sz w:val="72"/>
          <w:highlight w:val="none"/>
          <w14:textFill>
            <w14:solidFill>
              <w14:schemeClr w14:val="tx1"/>
            </w14:solidFill>
          </w14:textFill>
        </w:rPr>
      </w:pPr>
    </w:p>
    <w:p w14:paraId="11D81C8E">
      <w:pPr>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标</w:t>
      </w:r>
    </w:p>
    <w:p w14:paraId="42823384">
      <w:pPr>
        <w:jc w:val="center"/>
        <w:rPr>
          <w:rFonts w:ascii="宋体" w:hAnsi="宋体" w:cs="宋体"/>
          <w:bCs/>
          <w:color w:val="000000" w:themeColor="text1"/>
          <w:sz w:val="72"/>
          <w:highlight w:val="none"/>
          <w14:textFill>
            <w14:solidFill>
              <w14:schemeClr w14:val="tx1"/>
            </w14:solidFill>
          </w14:textFill>
        </w:rPr>
      </w:pPr>
    </w:p>
    <w:p w14:paraId="01FBFE97">
      <w:pPr>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文</w:t>
      </w:r>
    </w:p>
    <w:p w14:paraId="43D6244F">
      <w:pPr>
        <w:jc w:val="center"/>
        <w:rPr>
          <w:rFonts w:ascii="宋体" w:hAnsi="宋体" w:cs="宋体"/>
          <w:bCs/>
          <w:color w:val="000000" w:themeColor="text1"/>
          <w:sz w:val="52"/>
          <w:szCs w:val="52"/>
          <w:highlight w:val="none"/>
          <w14:textFill>
            <w14:solidFill>
              <w14:schemeClr w14:val="tx1"/>
            </w14:solidFill>
          </w14:textFill>
        </w:rPr>
      </w:pPr>
    </w:p>
    <w:p w14:paraId="7841763A">
      <w:pPr>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件</w:t>
      </w:r>
    </w:p>
    <w:p w14:paraId="6496613C">
      <w:pPr>
        <w:rPr>
          <w:rFonts w:ascii="宋体" w:hAnsi="宋体" w:cs="宋体"/>
          <w:bCs/>
          <w:color w:val="000000" w:themeColor="text1"/>
          <w:sz w:val="28"/>
          <w:highlight w:val="none"/>
          <w14:textFill>
            <w14:solidFill>
              <w14:schemeClr w14:val="tx1"/>
            </w14:solidFill>
          </w14:textFill>
        </w:rPr>
      </w:pPr>
    </w:p>
    <w:p w14:paraId="7FF9AF65">
      <w:pPr>
        <w:ind w:firstLine="2715"/>
        <w:rPr>
          <w:rFonts w:ascii="宋体" w:hAnsi="宋体" w:cs="宋体"/>
          <w:bCs/>
          <w:color w:val="000000" w:themeColor="text1"/>
          <w:sz w:val="28"/>
          <w:szCs w:val="28"/>
          <w:highlight w:val="none"/>
          <w14:textFill>
            <w14:solidFill>
              <w14:schemeClr w14:val="tx1"/>
            </w14:solidFill>
          </w14:textFill>
        </w:rPr>
      </w:pPr>
    </w:p>
    <w:p w14:paraId="4D3C0C97">
      <w:pPr>
        <w:pStyle w:val="512"/>
        <w:ind w:firstLine="560"/>
        <w:rPr>
          <w:rFonts w:ascii="宋体" w:hAnsi="宋体" w:eastAsia="宋体" w:cs="宋体"/>
          <w:bCs/>
          <w:color w:val="000000" w:themeColor="text1"/>
          <w:sz w:val="28"/>
          <w:szCs w:val="28"/>
          <w:highlight w:val="none"/>
          <w14:textFill>
            <w14:solidFill>
              <w14:schemeClr w14:val="tx1"/>
            </w14:solidFill>
          </w14:textFill>
        </w:rPr>
      </w:pPr>
    </w:p>
    <w:p w14:paraId="64CF7C25">
      <w:pPr>
        <w:pStyle w:val="512"/>
        <w:ind w:firstLine="560"/>
        <w:rPr>
          <w:rFonts w:ascii="宋体" w:hAnsi="宋体" w:eastAsia="宋体" w:cs="宋体"/>
          <w:bCs/>
          <w:color w:val="000000" w:themeColor="text1"/>
          <w:sz w:val="28"/>
          <w:szCs w:val="28"/>
          <w:highlight w:val="none"/>
          <w14:textFill>
            <w14:solidFill>
              <w14:schemeClr w14:val="tx1"/>
            </w14:solidFill>
          </w14:textFill>
        </w:rPr>
      </w:pPr>
    </w:p>
    <w:p w14:paraId="5F523AED">
      <w:pPr>
        <w:pStyle w:val="512"/>
        <w:ind w:firstLine="560"/>
        <w:rPr>
          <w:rFonts w:ascii="宋体" w:hAnsi="宋体" w:eastAsia="宋体" w:cs="宋体"/>
          <w:bCs/>
          <w:color w:val="000000" w:themeColor="text1"/>
          <w:sz w:val="28"/>
          <w:szCs w:val="28"/>
          <w:highlight w:val="none"/>
          <w14:textFill>
            <w14:solidFill>
              <w14:schemeClr w14:val="tx1"/>
            </w14:solidFill>
          </w14:textFill>
        </w:rPr>
      </w:pPr>
    </w:p>
    <w:p w14:paraId="6B27CF46">
      <w:pPr>
        <w:pStyle w:val="512"/>
        <w:ind w:firstLine="0"/>
        <w:rPr>
          <w:rFonts w:ascii="宋体" w:hAnsi="宋体" w:eastAsia="宋体" w:cs="宋体"/>
          <w:bCs/>
          <w:color w:val="000000" w:themeColor="text1"/>
          <w:sz w:val="28"/>
          <w:szCs w:val="28"/>
          <w:highlight w:val="none"/>
          <w14:textFill>
            <w14:solidFill>
              <w14:schemeClr w14:val="tx1"/>
            </w14:solidFill>
          </w14:textFill>
        </w:rPr>
      </w:pPr>
    </w:p>
    <w:p w14:paraId="018FCE42">
      <w:pPr>
        <w:pStyle w:val="512"/>
        <w:ind w:firstLine="0"/>
        <w:rPr>
          <w:rFonts w:ascii="宋体" w:hAnsi="宋体" w:eastAsia="宋体" w:cs="宋体"/>
          <w:bCs/>
          <w:color w:val="000000" w:themeColor="text1"/>
          <w:sz w:val="28"/>
          <w:szCs w:val="28"/>
          <w:highlight w:val="none"/>
          <w14:textFill>
            <w14:solidFill>
              <w14:schemeClr w14:val="tx1"/>
            </w14:solidFill>
          </w14:textFill>
        </w:rPr>
      </w:pPr>
    </w:p>
    <w:p w14:paraId="46CAB735">
      <w:pPr>
        <w:spacing w:line="560" w:lineRule="exact"/>
        <w:ind w:firstLine="2715"/>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政府采购编号：</w:t>
      </w:r>
    </w:p>
    <w:p w14:paraId="0AD2D24B">
      <w:pPr>
        <w:spacing w:line="560" w:lineRule="exact"/>
        <w:ind w:firstLine="2703"/>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采购项目名称：</w:t>
      </w:r>
    </w:p>
    <w:p w14:paraId="6FF022D1">
      <w:pPr>
        <w:spacing w:line="560" w:lineRule="exact"/>
        <w:ind w:firstLine="2703"/>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投标供应商：</w:t>
      </w:r>
    </w:p>
    <w:p w14:paraId="6100B897">
      <w:pPr>
        <w:rPr>
          <w:rFonts w:ascii="宋体" w:hAnsi="宋体" w:cs="宋体"/>
          <w:bCs/>
          <w:color w:val="000000" w:themeColor="text1"/>
          <w:sz w:val="28"/>
          <w:szCs w:val="28"/>
          <w:highlight w:val="none"/>
          <w14:textFill>
            <w14:solidFill>
              <w14:schemeClr w14:val="tx1"/>
            </w14:solidFill>
          </w14:textFill>
        </w:rPr>
      </w:pPr>
    </w:p>
    <w:p w14:paraId="295528A3">
      <w:pPr>
        <w:pStyle w:val="512"/>
        <w:rPr>
          <w:rFonts w:ascii="宋体" w:hAnsi="宋体" w:eastAsia="宋体" w:cs="宋体"/>
          <w:color w:val="000000" w:themeColor="text1"/>
          <w:highlight w:val="none"/>
          <w14:textFill>
            <w14:solidFill>
              <w14:schemeClr w14:val="tx1"/>
            </w14:solidFill>
          </w14:textFill>
        </w:rPr>
      </w:pPr>
    </w:p>
    <w:p w14:paraId="3B5A413D">
      <w:pPr>
        <w:pStyle w:val="512"/>
        <w:rPr>
          <w:rFonts w:ascii="宋体" w:hAnsi="宋体" w:eastAsia="宋体" w:cs="宋体"/>
          <w:color w:val="000000" w:themeColor="text1"/>
          <w:highlight w:val="none"/>
          <w14:textFill>
            <w14:solidFill>
              <w14:schemeClr w14:val="tx1"/>
            </w14:solidFill>
          </w14:textFill>
        </w:rPr>
      </w:pPr>
    </w:p>
    <w:p w14:paraId="03B31A31">
      <w:pPr>
        <w:pStyle w:val="512"/>
        <w:rPr>
          <w:rFonts w:ascii="宋体" w:hAnsi="宋体" w:eastAsia="宋体" w:cs="宋体"/>
          <w:color w:val="000000" w:themeColor="text1"/>
          <w:highlight w:val="none"/>
          <w14:textFill>
            <w14:solidFill>
              <w14:schemeClr w14:val="tx1"/>
            </w14:solidFill>
          </w14:textFill>
        </w:rPr>
      </w:pPr>
    </w:p>
    <w:p w14:paraId="1529BD63">
      <w:pPr>
        <w:jc w:val="center"/>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二○二</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bCs/>
          <w:color w:val="000000" w:themeColor="text1"/>
          <w:sz w:val="28"/>
          <w:szCs w:val="28"/>
          <w:highlight w:val="none"/>
          <w14:textFill>
            <w14:solidFill>
              <w14:schemeClr w14:val="tx1"/>
            </w14:solidFill>
          </w14:textFill>
        </w:rPr>
        <w:t>年  月  日</w:t>
      </w:r>
    </w:p>
    <w:p w14:paraId="4551AFCE">
      <w:pPr>
        <w:spacing w:line="410" w:lineRule="exact"/>
        <w:outlineLvl w:val="0"/>
        <w:rPr>
          <w:rFonts w:ascii="宋体" w:hAnsi="宋体" w:cs="宋体"/>
          <w:color w:val="000000" w:themeColor="text1"/>
          <w:sz w:val="24"/>
          <w:highlight w:val="none"/>
          <w14:textFill>
            <w14:solidFill>
              <w14:schemeClr w14:val="tx1"/>
            </w14:solidFill>
          </w14:textFill>
        </w:rPr>
      </w:pPr>
    </w:p>
    <w:p w14:paraId="4B9D8889">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p>
    <w:p w14:paraId="507787A9">
      <w:pPr>
        <w:spacing w:line="410" w:lineRule="exact"/>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（一）投标函（格式）：</w:t>
      </w:r>
    </w:p>
    <w:p w14:paraId="162AE104">
      <w:pPr>
        <w:spacing w:line="410" w:lineRule="exact"/>
        <w:outlineLvl w:val="0"/>
        <w:rPr>
          <w:rFonts w:ascii="宋体" w:hAnsi="宋体" w:cs="宋体"/>
          <w:b/>
          <w:bCs/>
          <w:color w:val="000000" w:themeColor="text1"/>
          <w:sz w:val="24"/>
          <w:highlight w:val="none"/>
          <w14:textFill>
            <w14:solidFill>
              <w14:schemeClr w14:val="tx1"/>
            </w14:solidFill>
          </w14:textFill>
        </w:rPr>
      </w:pPr>
    </w:p>
    <w:p w14:paraId="2635CCDE">
      <w:pPr>
        <w:spacing w:line="410" w:lineRule="exact"/>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投标函</w:t>
      </w:r>
    </w:p>
    <w:p w14:paraId="40F79641">
      <w:pPr>
        <w:widowControl/>
        <w:spacing w:before="4"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lang w:eastAsia="zh-CN"/>
          <w14:textFill>
            <w14:solidFill>
              <w14:schemeClr w14:val="tx1"/>
            </w14:solidFill>
          </w14:textFill>
        </w:rPr>
        <w:t>江苏成建项目管理有限公司</w:t>
      </w:r>
    </w:p>
    <w:p w14:paraId="23EDA486">
      <w:pPr>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我方收到贵方编号招标文件，经仔细阅读和研究，我方决定参加此次</w:t>
      </w:r>
      <w:r>
        <w:rPr>
          <w:rFonts w:hint="eastAsia" w:ascii="宋体" w:hAnsi="宋体" w:cs="宋体"/>
          <w:bCs/>
          <w:color w:val="000000" w:themeColor="text1"/>
          <w:sz w:val="24"/>
          <w:highlight w:val="none"/>
          <w:lang w:eastAsia="zh-CN"/>
          <w14:textFill>
            <w14:solidFill>
              <w14:schemeClr w14:val="tx1"/>
            </w14:solidFill>
          </w14:textFill>
        </w:rPr>
        <w:t>2026-2028年度惠山三院保安服务项目</w:t>
      </w:r>
      <w:r>
        <w:rPr>
          <w:rFonts w:hint="eastAsia" w:ascii="宋体" w:hAnsi="宋体" w:cs="宋体"/>
          <w:bCs/>
          <w:color w:val="000000" w:themeColor="text1"/>
          <w:sz w:val="24"/>
          <w:highlight w:val="none"/>
          <w14:textFill>
            <w14:solidFill>
              <w14:schemeClr w14:val="tx1"/>
            </w14:solidFill>
          </w14:textFill>
        </w:rPr>
        <w:t>的投标。</w:t>
      </w:r>
    </w:p>
    <w:p w14:paraId="02B6FAB0">
      <w:pPr>
        <w:numPr>
          <w:ilvl w:val="0"/>
          <w:numId w:val="17"/>
        </w:numPr>
        <w:tabs>
          <w:tab w:val="left" w:pos="315"/>
          <w:tab w:val="left" w:pos="840"/>
          <w:tab w:val="left" w:pos="945"/>
          <w:tab w:val="left" w:pos="1050"/>
          <w:tab w:val="left" w:pos="1260"/>
        </w:tabs>
        <w:spacing w:line="440" w:lineRule="exact"/>
        <w:ind w:left="0" w:firstLine="525"/>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我方愿意按照招标文件的一切要求，提供本项目的投标，投标总价见《开标一览表》。</w:t>
      </w:r>
    </w:p>
    <w:p w14:paraId="2A74D261">
      <w:pPr>
        <w:numPr>
          <w:ilvl w:val="0"/>
          <w:numId w:val="17"/>
        </w:numPr>
        <w:tabs>
          <w:tab w:val="left" w:pos="315"/>
          <w:tab w:val="left" w:pos="840"/>
          <w:tab w:val="left" w:pos="945"/>
          <w:tab w:val="left" w:pos="1050"/>
          <w:tab w:val="left" w:pos="1260"/>
        </w:tabs>
        <w:spacing w:line="440" w:lineRule="exact"/>
        <w:ind w:left="0" w:firstLine="525"/>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我方愿意提供</w:t>
      </w:r>
      <w:r>
        <w:rPr>
          <w:rFonts w:hint="eastAsia" w:ascii="宋体" w:hAnsi="宋体" w:cs="宋体"/>
          <w:color w:val="000000" w:themeColor="text1"/>
          <w:sz w:val="24"/>
          <w:highlight w:val="none"/>
          <w:lang w:eastAsia="zh-CN"/>
          <w14:textFill>
            <w14:solidFill>
              <w14:schemeClr w14:val="tx1"/>
            </w14:solidFill>
          </w14:textFill>
        </w:rPr>
        <w:t>江苏成建项目管理有限公司</w:t>
      </w:r>
      <w:r>
        <w:rPr>
          <w:rFonts w:hint="eastAsia" w:ascii="宋体" w:hAnsi="宋体" w:cs="宋体"/>
          <w:bCs/>
          <w:color w:val="000000" w:themeColor="text1"/>
          <w:sz w:val="24"/>
          <w:highlight w:val="none"/>
          <w14:textFill>
            <w14:solidFill>
              <w14:schemeClr w14:val="tx1"/>
            </w14:solidFill>
          </w14:textFill>
        </w:rPr>
        <w:t>在招标文件中要求的文件、资料。</w:t>
      </w:r>
    </w:p>
    <w:p w14:paraId="116D7E93">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我方同意按招标文件中的规定，本投标文件投标的有效期限为投标截止之日起90天。</w:t>
      </w:r>
    </w:p>
    <w:p w14:paraId="0D4CEA7C">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如果我方的投标文件被接受，我方将履行招标文件中规定的每一项要求，按期、按质、按量，完成任务。</w:t>
      </w:r>
    </w:p>
    <w:p w14:paraId="50C142E5">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我方认为贵方有权决定中标者。</w:t>
      </w:r>
    </w:p>
    <w:p w14:paraId="4E22D12E">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我方愿意遵守《中华人民共和国政府采购法》，并按《中华人民共和国民法典》、财政部《政府采购货物和服务招标投标管理办法》</w:t>
      </w:r>
      <w:r>
        <w:rPr>
          <w:rFonts w:hint="eastAsia" w:ascii="宋体" w:hAnsi="宋体" w:cs="宋体"/>
          <w:color w:val="000000" w:themeColor="text1"/>
          <w:sz w:val="24"/>
          <w:highlight w:val="none"/>
          <w14:textFill>
            <w14:solidFill>
              <w14:schemeClr w14:val="tx1"/>
            </w14:solidFill>
          </w14:textFill>
        </w:rPr>
        <w:t>和</w:t>
      </w:r>
      <w:r>
        <w:rPr>
          <w:rFonts w:hint="eastAsia" w:ascii="宋体" w:hAnsi="宋体" w:cs="宋体"/>
          <w:bCs/>
          <w:color w:val="000000" w:themeColor="text1"/>
          <w:sz w:val="24"/>
          <w:highlight w:val="none"/>
          <w14:textFill>
            <w14:solidFill>
              <w14:schemeClr w14:val="tx1"/>
            </w14:solidFill>
          </w14:textFill>
        </w:rPr>
        <w:t>合同条款履行自己的全部责任。</w:t>
      </w:r>
    </w:p>
    <w:p w14:paraId="2E533602">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我方认可并遵守招标文件的所有规定，放弃对招标文件提出质疑的权利。</w:t>
      </w:r>
    </w:p>
    <w:p w14:paraId="38EFC719">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如我方在投标截止期后撤回投标及中标后拒绝遵守投标承诺或拒绝在规定的时间内与采购人签订合同，我方愿接受相关处罚。</w:t>
      </w:r>
    </w:p>
    <w:p w14:paraId="2DB2553C">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p>
    <w:p w14:paraId="79D0FBF4">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00FD265B">
      <w:pPr>
        <w:spacing w:line="410" w:lineRule="exact"/>
        <w:ind w:firstLine="480"/>
        <w:rPr>
          <w:rFonts w:ascii="宋体" w:hAnsi="宋体" w:cs="宋体"/>
          <w:bCs/>
          <w:color w:val="000000" w:themeColor="text1"/>
          <w:sz w:val="24"/>
          <w:highlight w:val="none"/>
          <w14:textFill>
            <w14:solidFill>
              <w14:schemeClr w14:val="tx1"/>
            </w14:solidFill>
          </w14:textFill>
        </w:rPr>
      </w:pPr>
    </w:p>
    <w:p w14:paraId="0E07671D">
      <w:pPr>
        <w:spacing w:line="41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     </w:t>
      </w:r>
    </w:p>
    <w:p w14:paraId="7B2C7570">
      <w:pPr>
        <w:spacing w:line="41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法定代表人或法定代表人授权代表签字或盖章：</w:t>
      </w:r>
    </w:p>
    <w:p w14:paraId="53991A48">
      <w:pPr>
        <w:spacing w:line="41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电话：                              传真：</w:t>
      </w:r>
    </w:p>
    <w:p w14:paraId="542985E0">
      <w:pPr>
        <w:spacing w:line="41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通讯地址：                          邮编：</w:t>
      </w:r>
    </w:p>
    <w:p w14:paraId="1C46830C">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p>
    <w:p w14:paraId="4A89946D">
      <w:pPr>
        <w:outlineLvl w:val="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（二）（投标供应商）关于资格的声明函（格式）：</w:t>
      </w:r>
    </w:p>
    <w:p w14:paraId="54FFB700">
      <w:pPr>
        <w:rPr>
          <w:rFonts w:ascii="宋体" w:hAnsi="宋体" w:cs="宋体"/>
          <w:bCs/>
          <w:color w:val="000000" w:themeColor="text1"/>
          <w:sz w:val="36"/>
          <w:highlight w:val="none"/>
          <w14:textFill>
            <w14:solidFill>
              <w14:schemeClr w14:val="tx1"/>
            </w14:solidFill>
          </w14:textFill>
        </w:rPr>
      </w:pPr>
    </w:p>
    <w:p w14:paraId="593EB233">
      <w:pPr>
        <w:jc w:val="center"/>
        <w:outlineLvl w:val="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关于资格的声明函</w:t>
      </w:r>
    </w:p>
    <w:p w14:paraId="6B02D7AC">
      <w:pPr>
        <w:rPr>
          <w:rFonts w:ascii="宋体" w:hAnsi="宋体" w:cs="宋体"/>
          <w:bCs/>
          <w:color w:val="000000" w:themeColor="text1"/>
          <w:sz w:val="30"/>
          <w:highlight w:val="none"/>
          <w14:textFill>
            <w14:solidFill>
              <w14:schemeClr w14:val="tx1"/>
            </w14:solidFill>
          </w14:textFill>
        </w:rPr>
      </w:pPr>
    </w:p>
    <w:p w14:paraId="5A7A1F2A">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政府采购编号： </w:t>
      </w:r>
    </w:p>
    <w:p w14:paraId="13CE0514">
      <w:pPr>
        <w:tabs>
          <w:tab w:val="left" w:pos="6300"/>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w:t>
      </w:r>
    </w:p>
    <w:p w14:paraId="0C267CAC">
      <w:pPr>
        <w:spacing w:line="460" w:lineRule="exact"/>
        <w:rPr>
          <w:rFonts w:ascii="宋体" w:hAnsi="宋体" w:cs="宋体"/>
          <w:bCs/>
          <w:color w:val="000000" w:themeColor="text1"/>
          <w:sz w:val="24"/>
          <w:highlight w:val="none"/>
          <w14:textFill>
            <w14:solidFill>
              <w14:schemeClr w14:val="tx1"/>
            </w14:solidFill>
          </w14:textFill>
        </w:rPr>
      </w:pPr>
    </w:p>
    <w:p w14:paraId="59215108">
      <w:pPr>
        <w:spacing w:line="46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致：</w:t>
      </w:r>
      <w:r>
        <w:rPr>
          <w:rFonts w:hint="eastAsia" w:ascii="宋体" w:hAnsi="宋体" w:cs="宋体"/>
          <w:bCs/>
          <w:color w:val="000000" w:themeColor="text1"/>
          <w:sz w:val="24"/>
          <w:highlight w:val="none"/>
          <w:u w:val="single"/>
          <w:lang w:eastAsia="zh-CN"/>
          <w14:textFill>
            <w14:solidFill>
              <w14:schemeClr w14:val="tx1"/>
            </w14:solidFill>
          </w14:textFill>
        </w:rPr>
        <w:t>江苏成建项目管理有限公司</w:t>
      </w:r>
    </w:p>
    <w:p w14:paraId="28DD92EB">
      <w:pPr>
        <w:spacing w:line="460" w:lineRule="exact"/>
        <w:rPr>
          <w:rFonts w:ascii="宋体" w:hAnsi="宋体" w:cs="宋体"/>
          <w:bCs/>
          <w:color w:val="000000" w:themeColor="text1"/>
          <w:sz w:val="24"/>
          <w:highlight w:val="none"/>
          <w14:textFill>
            <w14:solidFill>
              <w14:schemeClr w14:val="tx1"/>
            </w14:solidFill>
          </w14:textFill>
        </w:rPr>
      </w:pPr>
    </w:p>
    <w:p w14:paraId="73C8F531">
      <w:pPr>
        <w:spacing w:line="46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我公司（单位）愿针对本次项目进行投标。</w:t>
      </w:r>
    </w:p>
    <w:p w14:paraId="77BD2C47">
      <w:pPr>
        <w:spacing w:line="46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我公司符合《中华人民共和国政府采购法》第二十二条的规定，在此郑重承诺具备以下条件：</w:t>
      </w:r>
    </w:p>
    <w:p w14:paraId="31A0DFEB">
      <w:pPr>
        <w:spacing w:line="46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（一）具有独立承担民事责任的能力；</w:t>
      </w:r>
    </w:p>
    <w:p w14:paraId="4BCBB90F">
      <w:pPr>
        <w:spacing w:line="46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（二）具有良好的商业信誉和健全的财务会计制度；</w:t>
      </w:r>
    </w:p>
    <w:p w14:paraId="3CB38952">
      <w:pPr>
        <w:spacing w:line="46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（三）具有履行合同所必需的设备和专业技术能力；</w:t>
      </w:r>
    </w:p>
    <w:p w14:paraId="5E555A16">
      <w:pPr>
        <w:spacing w:line="46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（四）有依法缴纳税收和社会保障资金的良好记录；</w:t>
      </w:r>
    </w:p>
    <w:p w14:paraId="08D94E22">
      <w:pPr>
        <w:spacing w:line="46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（五）近三年内，在经营活动中没有重大违法记录；</w:t>
      </w:r>
    </w:p>
    <w:p w14:paraId="4253A61A">
      <w:pPr>
        <w:spacing w:line="46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（六）投标文件中所有关于投标资格的文件、证明、陈述均是真实的、准确的。</w:t>
      </w:r>
    </w:p>
    <w:p w14:paraId="6E3431C9">
      <w:pPr>
        <w:spacing w:line="46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若有违背，我公司（单位）愿意承担由此而产生的一切后果。</w:t>
      </w:r>
    </w:p>
    <w:p w14:paraId="316E775B">
      <w:pPr>
        <w:spacing w:line="460" w:lineRule="exact"/>
        <w:rPr>
          <w:rFonts w:ascii="宋体" w:hAnsi="宋体" w:cs="宋体"/>
          <w:bCs/>
          <w:color w:val="000000" w:themeColor="text1"/>
          <w:sz w:val="24"/>
          <w:highlight w:val="none"/>
          <w14:textFill>
            <w14:solidFill>
              <w14:schemeClr w14:val="tx1"/>
            </w14:solidFill>
          </w14:textFill>
        </w:rPr>
      </w:pPr>
    </w:p>
    <w:p w14:paraId="7426EFD3">
      <w:pPr>
        <w:pStyle w:val="499"/>
        <w:spacing w:line="460" w:lineRule="exact"/>
        <w:rPr>
          <w:rFonts w:ascii="宋体" w:hAnsi="宋体" w:cs="宋体"/>
          <w:bCs/>
          <w:color w:val="000000" w:themeColor="text1"/>
          <w:sz w:val="24"/>
          <w:highlight w:val="none"/>
          <w14:textFill>
            <w14:solidFill>
              <w14:schemeClr w14:val="tx1"/>
            </w14:solidFill>
          </w14:textFill>
        </w:rPr>
      </w:pPr>
    </w:p>
    <w:p w14:paraId="3942A4F7">
      <w:pPr>
        <w:pStyle w:val="499"/>
        <w:spacing w:line="460" w:lineRule="exact"/>
        <w:rPr>
          <w:rFonts w:ascii="宋体" w:hAnsi="宋体" w:cs="宋体"/>
          <w:bCs/>
          <w:color w:val="000000" w:themeColor="text1"/>
          <w:sz w:val="24"/>
          <w:highlight w:val="none"/>
          <w14:textFill>
            <w14:solidFill>
              <w14:schemeClr w14:val="tx1"/>
            </w14:solidFill>
          </w14:textFill>
        </w:rPr>
      </w:pPr>
    </w:p>
    <w:p w14:paraId="04242D50">
      <w:pPr>
        <w:pStyle w:val="499"/>
        <w:spacing w:line="460" w:lineRule="exact"/>
        <w:rPr>
          <w:rFonts w:ascii="宋体" w:hAnsi="宋体" w:cs="宋体"/>
          <w:bCs/>
          <w:color w:val="000000" w:themeColor="text1"/>
          <w:sz w:val="24"/>
          <w:highlight w:val="none"/>
          <w14:textFill>
            <w14:solidFill>
              <w14:schemeClr w14:val="tx1"/>
            </w14:solidFill>
          </w14:textFill>
        </w:rPr>
      </w:pPr>
    </w:p>
    <w:p w14:paraId="01EED54F">
      <w:pPr>
        <w:spacing w:line="46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投标供应商（盖章）：</w:t>
      </w:r>
    </w:p>
    <w:p w14:paraId="215807DA">
      <w:pPr>
        <w:spacing w:line="46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法定代表人（签字或盖章）：</w:t>
      </w:r>
    </w:p>
    <w:p w14:paraId="302591A0">
      <w:pPr>
        <w:ind w:firstLine="480"/>
        <w:outlineLvl w:val="0"/>
        <w:rPr>
          <w:rFonts w:ascii="宋体" w:hAnsi="宋体" w:cs="宋体"/>
          <w:bCs/>
          <w:color w:val="000000" w:themeColor="text1"/>
          <w:sz w:val="24"/>
          <w:highlight w:val="none"/>
          <w14:textFill>
            <w14:solidFill>
              <w14:schemeClr w14:val="tx1"/>
            </w14:solidFill>
          </w14:textFill>
        </w:rPr>
      </w:pPr>
    </w:p>
    <w:p w14:paraId="47B095CB">
      <w:pPr>
        <w:ind w:firstLine="480"/>
        <w:outlineLvl w:val="0"/>
        <w:rPr>
          <w:rFonts w:ascii="宋体" w:hAnsi="宋体" w:cs="宋体"/>
          <w:bCs/>
          <w:color w:val="000000" w:themeColor="text1"/>
          <w:sz w:val="24"/>
          <w:highlight w:val="none"/>
          <w14:textFill>
            <w14:solidFill>
              <w14:schemeClr w14:val="tx1"/>
            </w14:solidFill>
          </w14:textFill>
        </w:rPr>
      </w:pPr>
    </w:p>
    <w:p w14:paraId="4895B9CB">
      <w:pPr>
        <w:ind w:firstLine="480"/>
        <w:outlineLvl w:val="0"/>
        <w:rPr>
          <w:rFonts w:ascii="宋体" w:hAnsi="宋体" w:cs="宋体"/>
          <w:bCs/>
          <w:color w:val="000000" w:themeColor="text1"/>
          <w:sz w:val="24"/>
          <w:highlight w:val="none"/>
          <w14:textFill>
            <w14:solidFill>
              <w14:schemeClr w14:val="tx1"/>
            </w14:solidFill>
          </w14:textFill>
        </w:rPr>
      </w:pPr>
    </w:p>
    <w:p w14:paraId="38CFADD3">
      <w:pPr>
        <w:ind w:firstLine="480"/>
        <w:outlineLvl w:val="0"/>
        <w:rPr>
          <w:rFonts w:ascii="宋体" w:hAnsi="宋体" w:cs="宋体"/>
          <w:bCs/>
          <w:color w:val="000000" w:themeColor="text1"/>
          <w:sz w:val="24"/>
          <w:highlight w:val="none"/>
          <w14:textFill>
            <w14:solidFill>
              <w14:schemeClr w14:val="tx1"/>
            </w14:solidFill>
          </w14:textFill>
        </w:rPr>
      </w:pPr>
    </w:p>
    <w:p w14:paraId="2748CF50">
      <w:pPr>
        <w:ind w:firstLine="480"/>
        <w:outlineLvl w:val="0"/>
        <w:rPr>
          <w:rFonts w:ascii="宋体" w:hAnsi="宋体" w:cs="宋体"/>
          <w:bCs/>
          <w:color w:val="000000" w:themeColor="text1"/>
          <w:sz w:val="24"/>
          <w:highlight w:val="none"/>
          <w14:textFill>
            <w14:solidFill>
              <w14:schemeClr w14:val="tx1"/>
            </w14:solidFill>
          </w14:textFill>
        </w:rPr>
      </w:pPr>
    </w:p>
    <w:p w14:paraId="3804BBE0">
      <w:pPr>
        <w:ind w:firstLine="480"/>
        <w:outlineLvl w:val="0"/>
        <w:rPr>
          <w:rFonts w:ascii="宋体" w:hAnsi="宋体" w:cs="宋体"/>
          <w:bCs/>
          <w:color w:val="000000" w:themeColor="text1"/>
          <w:sz w:val="24"/>
          <w:highlight w:val="none"/>
          <w14:textFill>
            <w14:solidFill>
              <w14:schemeClr w14:val="tx1"/>
            </w14:solidFill>
          </w14:textFill>
        </w:rPr>
      </w:pPr>
    </w:p>
    <w:p w14:paraId="37D86011">
      <w:pPr>
        <w:pStyle w:val="286"/>
        <w:rPr>
          <w:rFonts w:ascii="宋体" w:hAnsi="宋体" w:cs="宋体"/>
          <w:bCs/>
          <w:color w:val="000000" w:themeColor="text1"/>
          <w:sz w:val="24"/>
          <w:highlight w:val="none"/>
          <w14:textFill>
            <w14:solidFill>
              <w14:schemeClr w14:val="tx1"/>
            </w14:solidFill>
          </w14:textFill>
        </w:rPr>
      </w:pPr>
    </w:p>
    <w:p w14:paraId="40062A0A">
      <w:pPr>
        <w:pStyle w:val="286"/>
        <w:rPr>
          <w:rFonts w:ascii="宋体" w:hAnsi="宋体" w:cs="宋体"/>
          <w:bCs/>
          <w:color w:val="000000" w:themeColor="text1"/>
          <w:sz w:val="24"/>
          <w:highlight w:val="none"/>
          <w14:textFill>
            <w14:solidFill>
              <w14:schemeClr w14:val="tx1"/>
            </w14:solidFill>
          </w14:textFill>
        </w:rPr>
      </w:pPr>
    </w:p>
    <w:p w14:paraId="2B952FE1">
      <w:pPr>
        <w:pStyle w:val="286"/>
        <w:rPr>
          <w:rFonts w:ascii="宋体" w:hAnsi="宋体" w:cs="宋体"/>
          <w:bCs/>
          <w:color w:val="000000" w:themeColor="text1"/>
          <w:sz w:val="24"/>
          <w:highlight w:val="none"/>
          <w14:textFill>
            <w14:solidFill>
              <w14:schemeClr w14:val="tx1"/>
            </w14:solidFill>
          </w14:textFill>
        </w:rPr>
      </w:pPr>
    </w:p>
    <w:p w14:paraId="19EA3CA7">
      <w:pPr>
        <w:rPr>
          <w:rFonts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（三）</w:t>
      </w:r>
      <w:r>
        <w:rPr>
          <w:rFonts w:hint="eastAsia" w:ascii="宋体" w:hAnsi="宋体" w:cs="宋体"/>
          <w:color w:val="000000" w:themeColor="text1"/>
          <w:sz w:val="24"/>
          <w:highlight w:val="none"/>
          <w14:textFill>
            <w14:solidFill>
              <w14:schemeClr w14:val="tx1"/>
            </w14:solidFill>
          </w14:textFill>
        </w:rPr>
        <w:t>（投标供应商）法定代表人授权委托书（格式）：</w:t>
      </w:r>
    </w:p>
    <w:p w14:paraId="54A2E01E">
      <w:pPr>
        <w:jc w:val="center"/>
        <w:outlineLvl w:val="0"/>
        <w:rPr>
          <w:rFonts w:ascii="宋体" w:hAnsi="宋体" w:cs="宋体"/>
          <w:bCs/>
          <w:color w:val="000000" w:themeColor="text1"/>
          <w:sz w:val="32"/>
          <w:szCs w:val="32"/>
          <w:highlight w:val="none"/>
          <w14:textFill>
            <w14:solidFill>
              <w14:schemeClr w14:val="tx1"/>
            </w14:solidFill>
          </w14:textFill>
        </w:rPr>
      </w:pPr>
    </w:p>
    <w:p w14:paraId="5C76E09E">
      <w:pPr>
        <w:jc w:val="center"/>
        <w:outlineLvl w:val="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法定代表人授权委托书</w:t>
      </w:r>
    </w:p>
    <w:p w14:paraId="0C3EBB0B">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政府采购编号： </w:t>
      </w:r>
    </w:p>
    <w:p w14:paraId="7659A40B">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w:t>
      </w:r>
    </w:p>
    <w:p w14:paraId="407B7C0B">
      <w:pPr>
        <w:rPr>
          <w:rFonts w:ascii="宋体" w:hAnsi="宋体" w:cs="宋体"/>
          <w:bCs/>
          <w:color w:val="000000" w:themeColor="text1"/>
          <w:sz w:val="24"/>
          <w:highlight w:val="none"/>
          <w14:textFill>
            <w14:solidFill>
              <w14:schemeClr w14:val="tx1"/>
            </w14:solidFill>
          </w14:textFill>
        </w:rPr>
      </w:pPr>
    </w:p>
    <w:p w14:paraId="4C7FD4EC">
      <w:pPr>
        <w:rPr>
          <w:rFonts w:ascii="宋体" w:hAnsi="宋体" w:cs="宋体"/>
          <w:bCs/>
          <w:color w:val="000000" w:themeColor="text1"/>
          <w:sz w:val="24"/>
          <w:highlight w:val="none"/>
          <w:u w:val="single"/>
          <w14:textFill>
            <w14:solidFill>
              <w14:schemeClr w14:val="tx1"/>
            </w14:solidFill>
          </w14:textFill>
        </w:rPr>
      </w:pPr>
    </w:p>
    <w:p w14:paraId="2562F25D">
      <w:pPr>
        <w:rPr>
          <w:rFonts w:hint="eastAsia" w:ascii="宋体" w:hAnsi="宋体" w:eastAsia="宋体" w:cs="宋体"/>
          <w:bCs/>
          <w:color w:val="000000" w:themeColor="text1"/>
          <w:sz w:val="24"/>
          <w:highlight w:val="none"/>
          <w:u w:val="singl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致：</w:t>
      </w:r>
      <w:r>
        <w:rPr>
          <w:rFonts w:hint="eastAsia" w:ascii="宋体" w:hAnsi="宋体" w:cs="宋体"/>
          <w:bCs/>
          <w:color w:val="000000" w:themeColor="text1"/>
          <w:sz w:val="24"/>
          <w:highlight w:val="none"/>
          <w:u w:val="single"/>
          <w:lang w:eastAsia="zh-CN"/>
          <w14:textFill>
            <w14:solidFill>
              <w14:schemeClr w14:val="tx1"/>
            </w14:solidFill>
          </w14:textFill>
        </w:rPr>
        <w:t>江苏成建项目管理有限公司</w:t>
      </w:r>
    </w:p>
    <w:p w14:paraId="2D51822F">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系中华人民共和国合法企业，特授权代表我公司（单位）全权办理针对本项目的投标、参与开标、评标、签约等具体工作，并签署全部有关的文件、协议及合同。</w:t>
      </w:r>
    </w:p>
    <w:p w14:paraId="758F85ED">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我公司（单位）对授权代表的签名负全部责任。</w:t>
      </w:r>
    </w:p>
    <w:p w14:paraId="594942C0">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在撤销授权的书面通知送达你处以前，本授权书一直有效，授权代表签署的所有文件（在授权书有效期内签署的）不因授权的撤销而失效。</w:t>
      </w:r>
    </w:p>
    <w:p w14:paraId="7671B473">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授权代表情况：</w:t>
      </w:r>
    </w:p>
    <w:p w14:paraId="173D3B24">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         性别：  </w:t>
      </w:r>
    </w:p>
    <w:p w14:paraId="1309DA93">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身份证件号码：                电话：</w:t>
      </w:r>
    </w:p>
    <w:p w14:paraId="238D8A70">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授权代表（签字或盖章）：               </w:t>
      </w:r>
    </w:p>
    <w:p w14:paraId="29C92971">
      <w:pPr>
        <w:ind w:firstLine="480"/>
        <w:rPr>
          <w:rFonts w:ascii="宋体" w:hAnsi="宋体" w:cs="宋体"/>
          <w:bCs/>
          <w:color w:val="000000" w:themeColor="text1"/>
          <w:sz w:val="24"/>
          <w:highlight w:val="none"/>
          <w14:textFill>
            <w14:solidFill>
              <w14:schemeClr w14:val="tx1"/>
            </w14:solidFill>
          </w14:textFill>
        </w:rPr>
      </w:pPr>
    </w:p>
    <w:p w14:paraId="6AD567A9">
      <w:pPr>
        <w:ind w:firstLine="40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单位名称（盖章）：</w:t>
      </w:r>
    </w:p>
    <w:p w14:paraId="1E84CC7B">
      <w:pPr>
        <w:ind w:firstLine="40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法定代表人（签字或盖章）：</w:t>
      </w:r>
    </w:p>
    <w:p w14:paraId="55D0BDA3">
      <w:pPr>
        <w:outlineLvl w:val="0"/>
        <w:rPr>
          <w:rFonts w:ascii="宋体" w:hAnsi="宋体" w:cs="宋体"/>
          <w:bCs/>
          <w:color w:val="000000" w:themeColor="text1"/>
          <w:sz w:val="24"/>
          <w:highlight w:val="none"/>
          <w14:textFill>
            <w14:solidFill>
              <w14:schemeClr w14:val="tx1"/>
            </w14:solidFill>
          </w14:textFill>
        </w:rPr>
      </w:pPr>
    </w:p>
    <w:p w14:paraId="68A385AB">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投标供应商法定代表人身份证扫描件：</w:t>
      </w:r>
    </w:p>
    <w:p w14:paraId="190DB1AC">
      <w:pP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mc:AlternateContent>
          <mc:Choice Requires="wps">
            <w:drawing>
              <wp:inline distT="0" distB="0" distL="0" distR="0">
                <wp:extent cx="2807335" cy="1584960"/>
                <wp:effectExtent l="4445" t="4445" r="7620" b="10795"/>
                <wp:docPr id="8" name="文本框 2"/>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a:effectLst/>
                      </wps:spPr>
                      <wps:txbx>
                        <w:txbxContent>
                          <w:p w14:paraId="7A5178DB">
                            <w:pPr>
                              <w:jc w:val="center"/>
                              <w:rPr>
                                <w:rFonts w:ascii="黑体" w:eastAsia="黑体"/>
                                <w:sz w:val="32"/>
                                <w:szCs w:val="32"/>
                              </w:rPr>
                            </w:pPr>
                          </w:p>
                          <w:p w14:paraId="180F71E6">
                            <w:pPr>
                              <w:jc w:val="center"/>
                              <w:rPr>
                                <w:rFonts w:ascii="黑体" w:eastAsia="黑体"/>
                                <w:color w:val="000000"/>
                                <w:sz w:val="32"/>
                                <w:szCs w:val="32"/>
                              </w:rPr>
                            </w:pPr>
                            <w:r>
                              <w:rPr>
                                <w:rFonts w:hint="eastAsia" w:ascii="黑体" w:eastAsia="黑体"/>
                                <w:color w:val="000000"/>
                                <w:sz w:val="32"/>
                                <w:szCs w:val="32"/>
                              </w:rPr>
                              <w:t>法定代表人身份证</w:t>
                            </w:r>
                          </w:p>
                          <w:p w14:paraId="5A555AAC">
                            <w:pPr>
                              <w:jc w:val="center"/>
                              <w:rPr>
                                <w:rFonts w:ascii="黑体" w:eastAsia="黑体"/>
                                <w:color w:val="000000"/>
                                <w:sz w:val="32"/>
                                <w:szCs w:val="32"/>
                              </w:rPr>
                            </w:pPr>
                            <w:r>
                              <w:rPr>
                                <w:rFonts w:hint="eastAsia" w:ascii="黑体" w:eastAsia="黑体"/>
                                <w:color w:val="000000"/>
                                <w:sz w:val="32"/>
                                <w:szCs w:val="32"/>
                              </w:rPr>
                              <w:t>（正面）</w:t>
                            </w:r>
                          </w:p>
                          <w:p w14:paraId="4A5B7B35"/>
                        </w:txbxContent>
                      </wps:txbx>
                      <wps:bodyPr wrap="square" upright="1"/>
                    </wps:wsp>
                  </a:graphicData>
                </a:graphic>
              </wp:inline>
            </w:drawing>
          </mc:Choice>
          <mc:Fallback>
            <w:pict>
              <v:shape id="文本框 2"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vfZky1gAAAAUBAAAP&#10;AAAAAAAAAAEAIAAAACIAAABkcnMvZG93bnJldi54bWxQSwECFAAUAAAACACHTuJAyT3AceEBAADL&#10;AwAADgAAAAAAAAABACAAAAAlAQAAZHJzL2Uyb0RvYy54bWxQSwUGAAAAAAYABgBZAQAAeAUAAAAA&#10;">
                <v:fill on="t" focussize="0,0"/>
                <v:stroke color="#000000" joinstyle="round"/>
                <v:imagedata o:title=""/>
                <o:lock v:ext="edit" aspectratio="f"/>
                <v:textbox>
                  <w:txbxContent>
                    <w:p w14:paraId="7A5178DB">
                      <w:pPr>
                        <w:jc w:val="center"/>
                        <w:rPr>
                          <w:rFonts w:ascii="黑体" w:eastAsia="黑体"/>
                          <w:sz w:val="32"/>
                          <w:szCs w:val="32"/>
                        </w:rPr>
                      </w:pPr>
                    </w:p>
                    <w:p w14:paraId="180F71E6">
                      <w:pPr>
                        <w:jc w:val="center"/>
                        <w:rPr>
                          <w:rFonts w:ascii="黑体" w:eastAsia="黑体"/>
                          <w:color w:val="000000"/>
                          <w:sz w:val="32"/>
                          <w:szCs w:val="32"/>
                        </w:rPr>
                      </w:pPr>
                      <w:r>
                        <w:rPr>
                          <w:rFonts w:hint="eastAsia" w:ascii="黑体" w:eastAsia="黑体"/>
                          <w:color w:val="000000"/>
                          <w:sz w:val="32"/>
                          <w:szCs w:val="32"/>
                        </w:rPr>
                        <w:t>法定代表人身份证</w:t>
                      </w:r>
                    </w:p>
                    <w:p w14:paraId="5A555AAC">
                      <w:pPr>
                        <w:jc w:val="center"/>
                        <w:rPr>
                          <w:rFonts w:ascii="黑体" w:eastAsia="黑体"/>
                          <w:color w:val="000000"/>
                          <w:sz w:val="32"/>
                          <w:szCs w:val="32"/>
                        </w:rPr>
                      </w:pPr>
                      <w:r>
                        <w:rPr>
                          <w:rFonts w:hint="eastAsia" w:ascii="黑体" w:eastAsia="黑体"/>
                          <w:color w:val="000000"/>
                          <w:sz w:val="32"/>
                          <w:szCs w:val="32"/>
                        </w:rPr>
                        <w:t>（正面）</w:t>
                      </w:r>
                    </w:p>
                    <w:p w14:paraId="4A5B7B35"/>
                  </w:txbxContent>
                </v:textbox>
                <w10:wrap type="none"/>
                <w10:anchorlock/>
              </v:shape>
            </w:pict>
          </mc:Fallback>
        </mc:AlternateContent>
      </w:r>
      <w:r>
        <w:rPr>
          <w:rFonts w:ascii="宋体" w:hAnsi="宋体" w:cs="宋体"/>
          <w:bCs/>
          <w:color w:val="000000" w:themeColor="text1"/>
          <w:sz w:val="24"/>
          <w:highlight w:val="none"/>
          <w14:textFill>
            <w14:solidFill>
              <w14:schemeClr w14:val="tx1"/>
            </w14:solidFill>
          </w14:textFill>
        </w:rPr>
        <mc:AlternateContent>
          <mc:Choice Requires="wps">
            <w:drawing>
              <wp:inline distT="0" distB="0" distL="0" distR="0">
                <wp:extent cx="2679700" cy="1584960"/>
                <wp:effectExtent l="4445" t="4445" r="20955" b="10795"/>
                <wp:docPr id="9" name="文本框 3"/>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a:effectLst/>
                      </wps:spPr>
                      <wps:txbx>
                        <w:txbxContent>
                          <w:p w14:paraId="16E9D91A">
                            <w:pPr>
                              <w:jc w:val="center"/>
                              <w:rPr>
                                <w:rFonts w:ascii="黑体" w:eastAsia="黑体"/>
                                <w:sz w:val="32"/>
                                <w:szCs w:val="32"/>
                              </w:rPr>
                            </w:pPr>
                          </w:p>
                          <w:p w14:paraId="40EC386A">
                            <w:pPr>
                              <w:jc w:val="center"/>
                              <w:rPr>
                                <w:rFonts w:ascii="黑体" w:eastAsia="黑体"/>
                                <w:color w:val="000000"/>
                                <w:sz w:val="32"/>
                                <w:szCs w:val="32"/>
                              </w:rPr>
                            </w:pPr>
                            <w:r>
                              <w:rPr>
                                <w:rFonts w:hint="eastAsia" w:ascii="黑体" w:eastAsia="黑体"/>
                                <w:color w:val="000000"/>
                                <w:sz w:val="32"/>
                                <w:szCs w:val="32"/>
                              </w:rPr>
                              <w:t>法定代表人身份证</w:t>
                            </w:r>
                          </w:p>
                          <w:p w14:paraId="652DC90D">
                            <w:pPr>
                              <w:jc w:val="center"/>
                              <w:rPr>
                                <w:rFonts w:ascii="黑体" w:eastAsia="黑体"/>
                                <w:color w:val="000000"/>
                                <w:sz w:val="32"/>
                                <w:szCs w:val="32"/>
                              </w:rPr>
                            </w:pPr>
                            <w:r>
                              <w:rPr>
                                <w:rFonts w:hint="eastAsia" w:ascii="黑体" w:eastAsia="黑体"/>
                                <w:color w:val="000000"/>
                                <w:sz w:val="32"/>
                                <w:szCs w:val="32"/>
                              </w:rPr>
                              <w:t>（反面）</w:t>
                            </w:r>
                          </w:p>
                          <w:p w14:paraId="5B7DB6F9"/>
                        </w:txbxContent>
                      </wps:txbx>
                      <wps:bodyPr wrap="square" upright="1"/>
                    </wps:wsp>
                  </a:graphicData>
                </a:graphic>
              </wp:inline>
            </w:drawing>
          </mc:Choice>
          <mc:Fallback>
            <w:pict>
              <v:shape id="文本框 3"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spuutUAAAAFAQAADwAA&#10;AAAAAAABACAAAAAiAAAAZHJzL2Rvd25yZXYueG1sUEsBAhQAFAAAAAgAh07iQGV6zUHgAQAAywMA&#10;AA4AAAAAAAAAAQAgAAAAJAEAAGRycy9lMm9Eb2MueG1sUEsFBgAAAAAGAAYAWQEAAHYFAAAAAA==&#10;">
                <v:fill on="t" focussize="0,0"/>
                <v:stroke color="#000000" joinstyle="round"/>
                <v:imagedata o:title=""/>
                <o:lock v:ext="edit" aspectratio="f"/>
                <v:textbox>
                  <w:txbxContent>
                    <w:p w14:paraId="16E9D91A">
                      <w:pPr>
                        <w:jc w:val="center"/>
                        <w:rPr>
                          <w:rFonts w:ascii="黑体" w:eastAsia="黑体"/>
                          <w:sz w:val="32"/>
                          <w:szCs w:val="32"/>
                        </w:rPr>
                      </w:pPr>
                    </w:p>
                    <w:p w14:paraId="40EC386A">
                      <w:pPr>
                        <w:jc w:val="center"/>
                        <w:rPr>
                          <w:rFonts w:ascii="黑体" w:eastAsia="黑体"/>
                          <w:color w:val="000000"/>
                          <w:sz w:val="32"/>
                          <w:szCs w:val="32"/>
                        </w:rPr>
                      </w:pPr>
                      <w:r>
                        <w:rPr>
                          <w:rFonts w:hint="eastAsia" w:ascii="黑体" w:eastAsia="黑体"/>
                          <w:color w:val="000000"/>
                          <w:sz w:val="32"/>
                          <w:szCs w:val="32"/>
                        </w:rPr>
                        <w:t>法定代表人身份证</w:t>
                      </w:r>
                    </w:p>
                    <w:p w14:paraId="652DC90D">
                      <w:pPr>
                        <w:jc w:val="center"/>
                        <w:rPr>
                          <w:rFonts w:ascii="黑体" w:eastAsia="黑体"/>
                          <w:color w:val="000000"/>
                          <w:sz w:val="32"/>
                          <w:szCs w:val="32"/>
                        </w:rPr>
                      </w:pPr>
                      <w:r>
                        <w:rPr>
                          <w:rFonts w:hint="eastAsia" w:ascii="黑体" w:eastAsia="黑体"/>
                          <w:color w:val="000000"/>
                          <w:sz w:val="32"/>
                          <w:szCs w:val="32"/>
                        </w:rPr>
                        <w:t>（反面）</w:t>
                      </w:r>
                    </w:p>
                    <w:p w14:paraId="5B7DB6F9"/>
                  </w:txbxContent>
                </v:textbox>
                <w10:wrap type="none"/>
                <w10:anchorlock/>
              </v:shape>
            </w:pict>
          </mc:Fallback>
        </mc:AlternateContent>
      </w:r>
    </w:p>
    <w:p w14:paraId="093915F0">
      <w:pPr>
        <w:rPr>
          <w:rFonts w:ascii="宋体" w:hAnsi="宋体" w:cs="宋体"/>
          <w:bCs/>
          <w:color w:val="000000" w:themeColor="text1"/>
          <w:sz w:val="24"/>
          <w:highlight w:val="none"/>
          <w14:textFill>
            <w14:solidFill>
              <w14:schemeClr w14:val="tx1"/>
            </w14:solidFill>
          </w14:textFill>
        </w:rPr>
      </w:pPr>
    </w:p>
    <w:p w14:paraId="25357D8B">
      <w:pPr>
        <w:rPr>
          <w:rFonts w:ascii="宋体" w:hAnsi="宋体" w:cs="宋体"/>
          <w:bCs/>
          <w:color w:val="000000" w:themeColor="text1"/>
          <w:sz w:val="24"/>
          <w:highlight w:val="none"/>
          <w14:textFill>
            <w14:solidFill>
              <w14:schemeClr w14:val="tx1"/>
            </w14:solidFill>
          </w14:textFill>
        </w:rPr>
      </w:pPr>
    </w:p>
    <w:p w14:paraId="2E6EE848">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法定代表人授权代表身份证扫描件：（</w:t>
      </w:r>
      <w:r>
        <w:rPr>
          <w:rFonts w:hint="eastAsia" w:ascii="宋体" w:hAnsi="宋体" w:cs="宋体"/>
          <w:b/>
          <w:bCs/>
          <w:color w:val="000000" w:themeColor="text1"/>
          <w:sz w:val="24"/>
          <w:highlight w:val="none"/>
          <w14:textFill>
            <w14:solidFill>
              <w14:schemeClr w14:val="tx1"/>
            </w14:solidFill>
          </w14:textFill>
        </w:rPr>
        <w:t>法定代表人亲自参与投标的除外）</w:t>
      </w:r>
    </w:p>
    <w:p w14:paraId="5EF7C2B0">
      <w:pPr>
        <w:rPr>
          <w:rFonts w:ascii="宋体" w:hAnsi="宋体" w:cs="宋体"/>
          <w:color w:val="000000" w:themeColor="text1"/>
          <w:sz w:val="32"/>
          <w:szCs w:val="32"/>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mc:AlternateContent>
          <mc:Choice Requires="wps">
            <w:drawing>
              <wp:inline distT="0" distB="0" distL="0" distR="0">
                <wp:extent cx="2804160" cy="1584960"/>
                <wp:effectExtent l="4445" t="4445" r="10795" b="10795"/>
                <wp:docPr id="10" name="文本框 4"/>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a:effectLst/>
                      </wps:spPr>
                      <wps:txbx>
                        <w:txbxContent>
                          <w:p w14:paraId="78E272C6">
                            <w:pPr>
                              <w:jc w:val="center"/>
                              <w:rPr>
                                <w:rFonts w:ascii="黑体" w:eastAsia="黑体"/>
                                <w:sz w:val="32"/>
                                <w:szCs w:val="32"/>
                              </w:rPr>
                            </w:pPr>
                          </w:p>
                          <w:p w14:paraId="723A6A3D">
                            <w:pPr>
                              <w:jc w:val="center"/>
                              <w:rPr>
                                <w:rFonts w:ascii="黑体" w:eastAsia="黑体"/>
                                <w:color w:val="000000"/>
                                <w:sz w:val="32"/>
                                <w:szCs w:val="32"/>
                              </w:rPr>
                            </w:pPr>
                            <w:r>
                              <w:rPr>
                                <w:rFonts w:hint="eastAsia" w:ascii="黑体" w:eastAsia="黑体"/>
                                <w:color w:val="000000"/>
                                <w:sz w:val="32"/>
                                <w:szCs w:val="32"/>
                              </w:rPr>
                              <w:t>授权代表身份证</w:t>
                            </w:r>
                          </w:p>
                          <w:p w14:paraId="4860F0A9">
                            <w:pPr>
                              <w:jc w:val="center"/>
                              <w:rPr>
                                <w:rFonts w:ascii="黑体" w:eastAsia="黑体"/>
                                <w:color w:val="000000"/>
                                <w:sz w:val="32"/>
                                <w:szCs w:val="32"/>
                              </w:rPr>
                            </w:pPr>
                            <w:r>
                              <w:rPr>
                                <w:rFonts w:hint="eastAsia" w:ascii="黑体" w:eastAsia="黑体"/>
                                <w:color w:val="000000"/>
                                <w:sz w:val="32"/>
                                <w:szCs w:val="32"/>
                              </w:rPr>
                              <w:t>（正面）</w:t>
                            </w:r>
                          </w:p>
                          <w:p w14:paraId="3B66CCC7"/>
                        </w:txbxContent>
                      </wps:txbx>
                      <wps:bodyPr wrap="square" upright="1"/>
                    </wps:wsp>
                  </a:graphicData>
                </a:graphic>
              </wp:inline>
            </w:drawing>
          </mc:Choice>
          <mc:Fallback>
            <w:pict>
              <v:shape id="文本框 4"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Q5ZiT1gAAAAUBAAAPAAAAAAAA&#10;AAEAIAAAACIAAABkcnMvZG93bnJldi54bWxQSwECFAAUAAAACACHTuJA2F3vz9sBAADMAwAADgAA&#10;AAAAAAABACAAAAAlAQAAZHJzL2Uyb0RvYy54bWxQSwUGAAAAAAYABgBZAQAAcgUAAAAA&#10;">
                <v:fill on="t" focussize="0,0"/>
                <v:stroke color="#000000" joinstyle="round"/>
                <v:imagedata o:title=""/>
                <o:lock v:ext="edit" aspectratio="f"/>
                <v:textbox>
                  <w:txbxContent>
                    <w:p w14:paraId="78E272C6">
                      <w:pPr>
                        <w:jc w:val="center"/>
                        <w:rPr>
                          <w:rFonts w:ascii="黑体" w:eastAsia="黑体"/>
                          <w:sz w:val="32"/>
                          <w:szCs w:val="32"/>
                        </w:rPr>
                      </w:pPr>
                    </w:p>
                    <w:p w14:paraId="723A6A3D">
                      <w:pPr>
                        <w:jc w:val="center"/>
                        <w:rPr>
                          <w:rFonts w:ascii="黑体" w:eastAsia="黑体"/>
                          <w:color w:val="000000"/>
                          <w:sz w:val="32"/>
                          <w:szCs w:val="32"/>
                        </w:rPr>
                      </w:pPr>
                      <w:r>
                        <w:rPr>
                          <w:rFonts w:hint="eastAsia" w:ascii="黑体" w:eastAsia="黑体"/>
                          <w:color w:val="000000"/>
                          <w:sz w:val="32"/>
                          <w:szCs w:val="32"/>
                        </w:rPr>
                        <w:t>授权代表身份证</w:t>
                      </w:r>
                    </w:p>
                    <w:p w14:paraId="4860F0A9">
                      <w:pPr>
                        <w:jc w:val="center"/>
                        <w:rPr>
                          <w:rFonts w:ascii="黑体" w:eastAsia="黑体"/>
                          <w:color w:val="000000"/>
                          <w:sz w:val="32"/>
                          <w:szCs w:val="32"/>
                        </w:rPr>
                      </w:pPr>
                      <w:r>
                        <w:rPr>
                          <w:rFonts w:hint="eastAsia" w:ascii="黑体" w:eastAsia="黑体"/>
                          <w:color w:val="000000"/>
                          <w:sz w:val="32"/>
                          <w:szCs w:val="32"/>
                        </w:rPr>
                        <w:t>（正面）</w:t>
                      </w:r>
                    </w:p>
                    <w:p w14:paraId="3B66CCC7"/>
                  </w:txbxContent>
                </v:textbox>
                <w10:wrap type="none"/>
                <w10:anchorlock/>
              </v:shape>
            </w:pict>
          </mc:Fallback>
        </mc:AlternateContent>
      </w:r>
      <w:r>
        <w:rPr>
          <w:rFonts w:ascii="宋体" w:hAnsi="宋体" w:cs="宋体"/>
          <w:bCs/>
          <w:color w:val="000000" w:themeColor="text1"/>
          <w:sz w:val="24"/>
          <w:highlight w:val="none"/>
          <w14:textFill>
            <w14:solidFill>
              <w14:schemeClr w14:val="tx1"/>
            </w14:solidFill>
          </w14:textFill>
        </w:rPr>
        <mc:AlternateContent>
          <mc:Choice Requires="wps">
            <w:drawing>
              <wp:inline distT="0" distB="0" distL="0" distR="0">
                <wp:extent cx="2719705" cy="1584960"/>
                <wp:effectExtent l="4445" t="4445" r="19050" b="10795"/>
                <wp:docPr id="11" name="文本框 5"/>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a:effectLst/>
                      </wps:spPr>
                      <wps:txbx>
                        <w:txbxContent>
                          <w:p w14:paraId="5DE59942">
                            <w:pPr>
                              <w:jc w:val="center"/>
                              <w:rPr>
                                <w:rFonts w:ascii="黑体" w:eastAsia="黑体"/>
                                <w:sz w:val="32"/>
                                <w:szCs w:val="32"/>
                              </w:rPr>
                            </w:pPr>
                          </w:p>
                          <w:p w14:paraId="571FDDBC">
                            <w:pPr>
                              <w:jc w:val="center"/>
                              <w:rPr>
                                <w:rFonts w:ascii="黑体" w:eastAsia="黑体"/>
                                <w:color w:val="000000"/>
                                <w:sz w:val="32"/>
                                <w:szCs w:val="32"/>
                              </w:rPr>
                            </w:pPr>
                            <w:r>
                              <w:rPr>
                                <w:rFonts w:hint="eastAsia" w:ascii="黑体" w:eastAsia="黑体"/>
                                <w:color w:val="000000"/>
                                <w:sz w:val="32"/>
                                <w:szCs w:val="32"/>
                              </w:rPr>
                              <w:t>授权代表身份证</w:t>
                            </w:r>
                          </w:p>
                          <w:p w14:paraId="09C6F913">
                            <w:pPr>
                              <w:jc w:val="center"/>
                              <w:rPr>
                                <w:rFonts w:ascii="黑体" w:eastAsia="黑体"/>
                                <w:color w:val="000000"/>
                                <w:sz w:val="32"/>
                                <w:szCs w:val="32"/>
                              </w:rPr>
                            </w:pPr>
                            <w:r>
                              <w:rPr>
                                <w:rFonts w:hint="eastAsia" w:ascii="黑体" w:eastAsia="黑体"/>
                                <w:color w:val="000000"/>
                                <w:sz w:val="32"/>
                                <w:szCs w:val="32"/>
                              </w:rPr>
                              <w:t>（反面）</w:t>
                            </w:r>
                          </w:p>
                          <w:p w14:paraId="1D8EAD26"/>
                        </w:txbxContent>
                      </wps:txbx>
                      <wps:bodyPr wrap="square" upright="1"/>
                    </wps:wsp>
                  </a:graphicData>
                </a:graphic>
              </wp:inline>
            </w:drawing>
          </mc:Choice>
          <mc:Fallback>
            <w:pict>
              <v:shape id="文本框 5"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z7pj0NcAAAAFAQAA&#10;DwAAAAAAAAABACAAAAAiAAAAZHJzL2Rvd25yZXYueG1sUEsBAhQAFAAAAAgAh07iQM5dnEfhAQAA&#10;zAMAAA4AAAAAAAAAAQAgAAAAJgEAAGRycy9lMm9Eb2MueG1sUEsFBgAAAAAGAAYAWQEAAHkFAAAA&#10;AA==&#10;">
                <v:fill on="t" focussize="0,0"/>
                <v:stroke color="#000000" joinstyle="round"/>
                <v:imagedata o:title=""/>
                <o:lock v:ext="edit" aspectratio="f"/>
                <v:textbox>
                  <w:txbxContent>
                    <w:p w14:paraId="5DE59942">
                      <w:pPr>
                        <w:jc w:val="center"/>
                        <w:rPr>
                          <w:rFonts w:ascii="黑体" w:eastAsia="黑体"/>
                          <w:sz w:val="32"/>
                          <w:szCs w:val="32"/>
                        </w:rPr>
                      </w:pPr>
                    </w:p>
                    <w:p w14:paraId="571FDDBC">
                      <w:pPr>
                        <w:jc w:val="center"/>
                        <w:rPr>
                          <w:rFonts w:ascii="黑体" w:eastAsia="黑体"/>
                          <w:color w:val="000000"/>
                          <w:sz w:val="32"/>
                          <w:szCs w:val="32"/>
                        </w:rPr>
                      </w:pPr>
                      <w:r>
                        <w:rPr>
                          <w:rFonts w:hint="eastAsia" w:ascii="黑体" w:eastAsia="黑体"/>
                          <w:color w:val="000000"/>
                          <w:sz w:val="32"/>
                          <w:szCs w:val="32"/>
                        </w:rPr>
                        <w:t>授权代表身份证</w:t>
                      </w:r>
                    </w:p>
                    <w:p w14:paraId="09C6F913">
                      <w:pPr>
                        <w:jc w:val="center"/>
                        <w:rPr>
                          <w:rFonts w:ascii="黑体" w:eastAsia="黑体"/>
                          <w:color w:val="000000"/>
                          <w:sz w:val="32"/>
                          <w:szCs w:val="32"/>
                        </w:rPr>
                      </w:pPr>
                      <w:r>
                        <w:rPr>
                          <w:rFonts w:hint="eastAsia" w:ascii="黑体" w:eastAsia="黑体"/>
                          <w:color w:val="000000"/>
                          <w:sz w:val="32"/>
                          <w:szCs w:val="32"/>
                        </w:rPr>
                        <w:t>（反面）</w:t>
                      </w:r>
                    </w:p>
                    <w:p w14:paraId="1D8EAD26"/>
                  </w:txbxContent>
                </v:textbox>
                <w10:wrap type="none"/>
                <w10:anchorlock/>
              </v:shape>
            </w:pict>
          </mc:Fallback>
        </mc:AlternateContent>
      </w:r>
    </w:p>
    <w:p w14:paraId="4A561EB9">
      <w:pPr>
        <w:outlineLvl w:val="0"/>
        <w:rPr>
          <w:rFonts w:ascii="宋体" w:hAnsi="宋体" w:cs="宋体"/>
          <w:bCs/>
          <w:color w:val="000000" w:themeColor="text1"/>
          <w:sz w:val="24"/>
          <w:highlight w:val="none"/>
          <w14:textFill>
            <w14:solidFill>
              <w14:schemeClr w14:val="tx1"/>
            </w14:solidFill>
          </w14:textFill>
        </w:rPr>
      </w:pPr>
    </w:p>
    <w:p w14:paraId="4E1CD8CE">
      <w:pPr>
        <w:pStyle w:val="286"/>
        <w:rPr>
          <w:rFonts w:ascii="宋体" w:hAnsi="宋体" w:cs="宋体"/>
          <w:color w:val="000000" w:themeColor="text1"/>
          <w:highlight w:val="none"/>
          <w14:textFill>
            <w14:solidFill>
              <w14:schemeClr w14:val="tx1"/>
            </w14:solidFill>
          </w14:textFill>
        </w:rPr>
      </w:pPr>
    </w:p>
    <w:p w14:paraId="6134441C">
      <w:pPr>
        <w:outlineLvl w:val="0"/>
        <w:rPr>
          <w:rFonts w:ascii="宋体" w:hAnsi="宋体" w:cs="宋体"/>
          <w:bCs/>
          <w:color w:val="000000" w:themeColor="text1"/>
          <w:sz w:val="24"/>
          <w:highlight w:val="none"/>
          <w14:textFill>
            <w14:solidFill>
              <w14:schemeClr w14:val="tx1"/>
            </w14:solidFill>
          </w14:textFill>
        </w:rPr>
      </w:pPr>
    </w:p>
    <w:p w14:paraId="61F49A2D">
      <w:pPr>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（四）承诺书（格式）：</w:t>
      </w:r>
    </w:p>
    <w:p w14:paraId="601D3ACE">
      <w:pPr>
        <w:outlineLvl w:val="0"/>
        <w:rPr>
          <w:rFonts w:ascii="宋体" w:hAnsi="宋体" w:cs="宋体"/>
          <w:bCs/>
          <w:color w:val="000000" w:themeColor="text1"/>
          <w:sz w:val="28"/>
          <w:szCs w:val="28"/>
          <w:highlight w:val="none"/>
          <w14:textFill>
            <w14:solidFill>
              <w14:schemeClr w14:val="tx1"/>
            </w14:solidFill>
          </w14:textFill>
        </w:rPr>
      </w:pPr>
    </w:p>
    <w:p w14:paraId="09ECFB9F">
      <w:pPr>
        <w:spacing w:line="360" w:lineRule="auto"/>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 承诺书（格式）</w:t>
      </w:r>
    </w:p>
    <w:p w14:paraId="6CED6BD0">
      <w:pPr>
        <w:spacing w:line="500" w:lineRule="exact"/>
        <w:jc w:val="center"/>
        <w:rPr>
          <w:rFonts w:ascii="宋体" w:hAnsi="宋体" w:cs="宋体"/>
          <w:b/>
          <w:bCs/>
          <w:color w:val="000000" w:themeColor="text1"/>
          <w:sz w:val="30"/>
          <w:szCs w:val="30"/>
          <w:highlight w:val="none"/>
          <w14:textFill>
            <w14:solidFill>
              <w14:schemeClr w14:val="tx1"/>
            </w14:solidFill>
          </w14:textFill>
        </w:rPr>
      </w:pPr>
    </w:p>
    <w:p w14:paraId="2698A4D9">
      <w:pPr>
        <w:spacing w:line="50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w:t>
      </w:r>
      <w:r>
        <w:rPr>
          <w:rFonts w:hint="eastAsia" w:ascii="宋体" w:hAnsi="宋体" w:cs="宋体"/>
          <w:bCs/>
          <w:color w:val="000000" w:themeColor="text1"/>
          <w:sz w:val="24"/>
          <w:highlight w:val="none"/>
          <w:u w:val="single"/>
          <w14:textFill>
            <w14:solidFill>
              <w14:schemeClr w14:val="tx1"/>
            </w14:solidFill>
          </w14:textFill>
        </w:rPr>
        <w:t>无锡市惠山区第三人民医院</w:t>
      </w:r>
    </w:p>
    <w:p w14:paraId="57F875E8">
      <w:pPr>
        <w:spacing w:line="500" w:lineRule="exact"/>
        <w:rPr>
          <w:rFonts w:ascii="宋体" w:hAnsi="宋体" w:cs="宋体"/>
          <w:color w:val="000000" w:themeColor="text1"/>
          <w:sz w:val="24"/>
          <w:highlight w:val="none"/>
          <w14:textFill>
            <w14:solidFill>
              <w14:schemeClr w14:val="tx1"/>
            </w14:solidFill>
          </w14:textFill>
        </w:rPr>
      </w:pPr>
    </w:p>
    <w:p w14:paraId="6E32772A">
      <w:pPr>
        <w:spacing w:line="5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3E3CF559">
      <w:pPr>
        <w:spacing w:line="500" w:lineRule="exact"/>
        <w:ind w:firstLine="480"/>
        <w:rPr>
          <w:rFonts w:ascii="宋体" w:hAnsi="宋体" w:cs="宋体"/>
          <w:color w:val="000000" w:themeColor="text1"/>
          <w:sz w:val="24"/>
          <w:highlight w:val="none"/>
          <w14:textFill>
            <w14:solidFill>
              <w14:schemeClr w14:val="tx1"/>
            </w14:solidFill>
          </w14:textFill>
        </w:rPr>
      </w:pPr>
    </w:p>
    <w:p w14:paraId="21069DB6">
      <w:pPr>
        <w:spacing w:before="240" w:line="360" w:lineRule="auto"/>
        <w:ind w:firstLine="480"/>
        <w:rPr>
          <w:rFonts w:ascii="宋体" w:hAnsi="宋体" w:cs="宋体"/>
          <w:color w:val="000000" w:themeColor="text1"/>
          <w:sz w:val="24"/>
          <w:highlight w:val="none"/>
          <w14:textFill>
            <w14:solidFill>
              <w14:schemeClr w14:val="tx1"/>
            </w14:solidFill>
          </w14:textFill>
        </w:rPr>
      </w:pPr>
    </w:p>
    <w:p w14:paraId="69E28103">
      <w:pPr>
        <w:spacing w:before="240" w:line="360" w:lineRule="auto"/>
        <w:ind w:firstLine="480"/>
        <w:rPr>
          <w:rFonts w:ascii="宋体" w:hAnsi="宋体" w:cs="宋体"/>
          <w:color w:val="000000" w:themeColor="text1"/>
          <w:sz w:val="24"/>
          <w:highlight w:val="none"/>
          <w14:textFill>
            <w14:solidFill>
              <w14:schemeClr w14:val="tx1"/>
            </w14:solidFill>
          </w14:textFill>
        </w:rPr>
      </w:pPr>
    </w:p>
    <w:p w14:paraId="594324AE">
      <w:pPr>
        <w:spacing w:before="240" w:line="360" w:lineRule="auto"/>
        <w:ind w:firstLine="48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          </w:t>
      </w:r>
    </w:p>
    <w:p w14:paraId="2381A51F">
      <w:pPr>
        <w:spacing w:before="240" w:line="360" w:lineRule="auto"/>
        <w:ind w:right="480" w:firstLine="48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法定代表人签名或盖章：            </w:t>
      </w:r>
    </w:p>
    <w:p w14:paraId="7E3E48B3">
      <w:pPr>
        <w:spacing w:before="240" w:line="360" w:lineRule="auto"/>
        <w:ind w:right="480" w:firstLine="68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    月    日</w:t>
      </w:r>
    </w:p>
    <w:p w14:paraId="374819B3">
      <w:pPr>
        <w:spacing w:before="240" w:line="360" w:lineRule="auto"/>
        <w:ind w:firstLine="480"/>
        <w:jc w:val="right"/>
        <w:rPr>
          <w:rFonts w:ascii="宋体" w:hAnsi="宋体" w:cs="宋体"/>
          <w:color w:val="000000" w:themeColor="text1"/>
          <w:sz w:val="24"/>
          <w:highlight w:val="none"/>
          <w14:textFill>
            <w14:solidFill>
              <w14:schemeClr w14:val="tx1"/>
            </w14:solidFill>
          </w14:textFill>
        </w:rPr>
      </w:pPr>
    </w:p>
    <w:p w14:paraId="0DAC66D4">
      <w:pPr>
        <w:pStyle w:val="213"/>
        <w:spacing w:line="500" w:lineRule="exact"/>
        <w:rPr>
          <w:rFonts w:ascii="宋体" w:hAnsi="宋体" w:eastAsia="宋体" w:cs="宋体"/>
          <w:color w:val="000000" w:themeColor="text1"/>
          <w:sz w:val="30"/>
          <w:szCs w:val="30"/>
          <w:highlight w:val="none"/>
          <w14:textFill>
            <w14:solidFill>
              <w14:schemeClr w14:val="tx1"/>
            </w14:solidFill>
          </w14:textFill>
        </w:rPr>
      </w:pPr>
    </w:p>
    <w:p w14:paraId="27341F63">
      <w:pPr>
        <w:rPr>
          <w:rFonts w:ascii="宋体" w:hAnsi="宋体" w:cs="宋体"/>
          <w:color w:val="000000" w:themeColor="text1"/>
          <w:highlight w:val="none"/>
          <w14:textFill>
            <w14:solidFill>
              <w14:schemeClr w14:val="tx1"/>
            </w14:solidFill>
          </w14:textFill>
        </w:rPr>
      </w:pPr>
    </w:p>
    <w:p w14:paraId="2BAEAD7D">
      <w:pPr>
        <w:rPr>
          <w:rFonts w:ascii="宋体" w:hAnsi="宋体" w:cs="宋体"/>
          <w:color w:val="000000" w:themeColor="text1"/>
          <w:highlight w:val="none"/>
          <w14:textFill>
            <w14:solidFill>
              <w14:schemeClr w14:val="tx1"/>
            </w14:solidFill>
          </w14:textFill>
        </w:rPr>
      </w:pPr>
    </w:p>
    <w:p w14:paraId="192A8426">
      <w:pPr>
        <w:rPr>
          <w:rFonts w:ascii="宋体" w:hAnsi="宋体" w:cs="宋体"/>
          <w:color w:val="000000" w:themeColor="text1"/>
          <w:highlight w:val="none"/>
          <w14:textFill>
            <w14:solidFill>
              <w14:schemeClr w14:val="tx1"/>
            </w14:solidFill>
          </w14:textFill>
        </w:rPr>
      </w:pPr>
    </w:p>
    <w:p w14:paraId="69D598BB">
      <w:pPr>
        <w:rPr>
          <w:rFonts w:ascii="宋体" w:hAnsi="宋体" w:cs="宋体"/>
          <w:color w:val="000000" w:themeColor="text1"/>
          <w:highlight w:val="none"/>
          <w14:textFill>
            <w14:solidFill>
              <w14:schemeClr w14:val="tx1"/>
            </w14:solidFill>
          </w14:textFill>
        </w:rPr>
      </w:pPr>
    </w:p>
    <w:p w14:paraId="532B38E0">
      <w:pPr>
        <w:rPr>
          <w:rFonts w:ascii="宋体" w:hAnsi="宋体" w:cs="宋体"/>
          <w:color w:val="000000" w:themeColor="text1"/>
          <w:highlight w:val="none"/>
          <w14:textFill>
            <w14:solidFill>
              <w14:schemeClr w14:val="tx1"/>
            </w14:solidFill>
          </w14:textFill>
        </w:rPr>
      </w:pPr>
    </w:p>
    <w:p w14:paraId="23DE8BCF">
      <w:pPr>
        <w:pStyle w:val="286"/>
        <w:rPr>
          <w:rFonts w:ascii="宋体" w:hAnsi="宋体" w:cs="宋体"/>
          <w:color w:val="000000" w:themeColor="text1"/>
          <w:highlight w:val="none"/>
          <w14:textFill>
            <w14:solidFill>
              <w14:schemeClr w14:val="tx1"/>
            </w14:solidFill>
          </w14:textFill>
        </w:rPr>
      </w:pPr>
    </w:p>
    <w:p w14:paraId="65A459F5">
      <w:pPr>
        <w:pStyle w:val="286"/>
        <w:rPr>
          <w:rFonts w:ascii="宋体" w:hAnsi="宋体" w:cs="宋体"/>
          <w:color w:val="000000" w:themeColor="text1"/>
          <w:highlight w:val="none"/>
          <w14:textFill>
            <w14:solidFill>
              <w14:schemeClr w14:val="tx1"/>
            </w14:solidFill>
          </w14:textFill>
        </w:rPr>
      </w:pPr>
    </w:p>
    <w:p w14:paraId="52C63B21">
      <w:pPr>
        <w:pStyle w:val="286"/>
        <w:rPr>
          <w:rFonts w:ascii="宋体" w:hAnsi="宋体" w:cs="宋体"/>
          <w:color w:val="000000" w:themeColor="text1"/>
          <w:highlight w:val="none"/>
          <w14:textFill>
            <w14:solidFill>
              <w14:schemeClr w14:val="tx1"/>
            </w14:solidFill>
          </w14:textFill>
        </w:rPr>
      </w:pPr>
    </w:p>
    <w:p w14:paraId="4564A7E3">
      <w:pPr>
        <w:pStyle w:val="286"/>
        <w:rPr>
          <w:rFonts w:ascii="宋体" w:hAnsi="宋体" w:cs="宋体"/>
          <w:color w:val="000000" w:themeColor="text1"/>
          <w:highlight w:val="none"/>
          <w14:textFill>
            <w14:solidFill>
              <w14:schemeClr w14:val="tx1"/>
            </w14:solidFill>
          </w14:textFill>
        </w:rPr>
      </w:pPr>
    </w:p>
    <w:p w14:paraId="702E53A0">
      <w:pPr>
        <w:outlineLvl w:val="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（五）开标一览表（格式）：</w:t>
      </w:r>
    </w:p>
    <w:p w14:paraId="485C4CA4">
      <w:pPr>
        <w:outlineLvl w:val="0"/>
        <w:rPr>
          <w:rFonts w:ascii="宋体" w:hAnsi="宋体" w:cs="宋体"/>
          <w:bCs/>
          <w:color w:val="000000" w:themeColor="text1"/>
          <w:sz w:val="28"/>
          <w:szCs w:val="28"/>
          <w:highlight w:val="none"/>
          <w14:textFill>
            <w14:solidFill>
              <w14:schemeClr w14:val="tx1"/>
            </w14:solidFill>
          </w14:textFill>
        </w:rPr>
      </w:pPr>
    </w:p>
    <w:p w14:paraId="7C8D29FF">
      <w:pPr>
        <w:jc w:val="center"/>
        <w:outlineLvl w:val="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开标一览表 </w:t>
      </w:r>
    </w:p>
    <w:p w14:paraId="12E4891A">
      <w:pPr>
        <w:jc w:val="center"/>
        <w:outlineLvl w:val="0"/>
        <w:rPr>
          <w:rFonts w:ascii="宋体" w:hAnsi="宋体" w:cs="宋体"/>
          <w:bCs/>
          <w:color w:val="000000" w:themeColor="text1"/>
          <w:sz w:val="28"/>
          <w:szCs w:val="28"/>
          <w:highlight w:val="none"/>
          <w14:textFill>
            <w14:solidFill>
              <w14:schemeClr w14:val="tx1"/>
            </w14:solidFill>
          </w14:textFill>
        </w:rPr>
      </w:pPr>
    </w:p>
    <w:p w14:paraId="58B25D45">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项目名称：</w:t>
      </w:r>
      <w:r>
        <w:rPr>
          <w:rFonts w:hint="eastAsia" w:ascii="宋体" w:hAnsi="宋体" w:cs="宋体"/>
          <w:color w:val="000000" w:themeColor="text1"/>
          <w:sz w:val="24"/>
          <w:highlight w:val="none"/>
          <w:lang w:eastAsia="zh-CN"/>
          <w14:textFill>
            <w14:solidFill>
              <w14:schemeClr w14:val="tx1"/>
            </w14:solidFill>
          </w14:textFill>
        </w:rPr>
        <w:t>2026-2028年度惠山三院保安服务项目</w:t>
      </w:r>
    </w:p>
    <w:tbl>
      <w:tblPr>
        <w:tblStyle w:val="37"/>
        <w:tblW w:w="937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43"/>
        <w:gridCol w:w="6836"/>
      </w:tblGrid>
      <w:tr w14:paraId="488D8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7" w:hRule="atLeast"/>
        </w:trPr>
        <w:tc>
          <w:tcPr>
            <w:tcW w:w="2543" w:type="dxa"/>
            <w:noWrap/>
            <w:vAlign w:val="center"/>
          </w:tcPr>
          <w:p w14:paraId="78F8DB12">
            <w:pPr>
              <w:pStyle w:val="358"/>
              <w:spacing w:line="300" w:lineRule="auto"/>
              <w:ind w:left="280" w:hanging="240"/>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项目总报价</w:t>
            </w:r>
          </w:p>
          <w:p w14:paraId="01C8837E">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（人民币）</w:t>
            </w:r>
          </w:p>
        </w:tc>
        <w:tc>
          <w:tcPr>
            <w:tcW w:w="6836" w:type="dxa"/>
            <w:noWrap/>
            <w:vAlign w:val="center"/>
          </w:tcPr>
          <w:p w14:paraId="5895BC2C">
            <w:pPr>
              <w:pStyle w:val="428"/>
              <w:spacing w:line="360" w:lineRule="auto"/>
              <w:rPr>
                <w:rFonts w:hint="default" w:hAnsi="宋体" w:eastAsia="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总价报价（大写）：</w:t>
            </w:r>
            <w:r>
              <w:rPr>
                <w:rFonts w:hint="eastAsia" w:hAnsi="宋体" w:cs="宋体"/>
                <w:bCs/>
                <w:color w:val="000000" w:themeColor="text1"/>
                <w:highlight w:val="none"/>
                <w:u w:val="single"/>
                <w14:textFill>
                  <w14:solidFill>
                    <w14:schemeClr w14:val="tx1"/>
                  </w14:solidFill>
                </w14:textFill>
              </w:rPr>
              <w:t xml:space="preserve">　             </w:t>
            </w:r>
            <w:r>
              <w:rPr>
                <w:rFonts w:hint="eastAsia" w:hAnsi="宋体" w:cs="宋体"/>
                <w:bCs/>
                <w:color w:val="000000" w:themeColor="text1"/>
                <w:highlight w:val="none"/>
                <w:u w:val="single"/>
                <w:lang w:val="en-US" w:eastAsia="zh-CN"/>
                <w14:textFill>
                  <w14:solidFill>
                    <w14:schemeClr w14:val="tx1"/>
                  </w14:solidFill>
                </w14:textFill>
              </w:rPr>
              <w:t>/2年</w:t>
            </w:r>
          </w:p>
          <w:p w14:paraId="1433C173">
            <w:pPr>
              <w:pStyle w:val="428"/>
              <w:spacing w:line="360" w:lineRule="auto"/>
              <w:rPr>
                <w:rFonts w:hint="eastAsia" w:hAnsi="宋体" w:cs="宋体"/>
                <w:bCs/>
                <w:color w:val="000000" w:themeColor="text1"/>
                <w:highlight w:val="none"/>
                <w:u w:val="singl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总价报价（小写）：</w:t>
            </w:r>
            <w:r>
              <w:rPr>
                <w:rFonts w:hint="eastAsia" w:hAnsi="宋体" w:cs="宋体"/>
                <w:bCs/>
                <w:color w:val="000000" w:themeColor="text1"/>
                <w:highlight w:val="none"/>
                <w:u w:val="single"/>
                <w14:textFill>
                  <w14:solidFill>
                    <w14:schemeClr w14:val="tx1"/>
                  </w14:solidFill>
                </w14:textFill>
              </w:rPr>
              <w:t xml:space="preserve">　             </w:t>
            </w:r>
            <w:r>
              <w:rPr>
                <w:rFonts w:hint="eastAsia" w:hAnsi="宋体" w:cs="宋体"/>
                <w:bCs/>
                <w:color w:val="000000" w:themeColor="text1"/>
                <w:highlight w:val="none"/>
                <w:u w:val="single"/>
                <w:lang w:val="en-US" w:eastAsia="zh-CN"/>
                <w14:textFill>
                  <w14:solidFill>
                    <w14:schemeClr w14:val="tx1"/>
                  </w14:solidFill>
                </w14:textFill>
              </w:rPr>
              <w:t>/2年</w:t>
            </w:r>
          </w:p>
          <w:p w14:paraId="749B7ADF">
            <w:pPr>
              <w:pStyle w:val="428"/>
              <w:spacing w:line="360" w:lineRule="auto"/>
              <w:rPr>
                <w:rFonts w:hint="default" w:hAnsi="宋体" w:eastAsia="宋体" w:cs="宋体"/>
                <w:bCs/>
                <w:color w:val="000000" w:themeColor="text1"/>
                <w:highlight w:val="none"/>
                <w:lang w:val="en-US" w:eastAsia="zh-CN"/>
                <w14:textFill>
                  <w14:solidFill>
                    <w14:schemeClr w14:val="tx1"/>
                  </w14:solidFill>
                </w14:textFill>
              </w:rPr>
            </w:pPr>
            <w:r>
              <w:rPr>
                <w:rFonts w:hint="eastAsia"/>
              </w:rPr>
              <w:t>年度报价</w:t>
            </w:r>
            <w:r>
              <w:rPr>
                <w:rFonts w:hint="eastAsia" w:hAnsi="宋体" w:cs="宋体"/>
                <w:bCs/>
                <w:color w:val="000000" w:themeColor="text1"/>
                <w:highlight w:val="none"/>
                <w14:textFill>
                  <w14:solidFill>
                    <w14:schemeClr w14:val="tx1"/>
                  </w14:solidFill>
                </w14:textFill>
              </w:rPr>
              <w:t>（大写）：</w:t>
            </w:r>
            <w:r>
              <w:rPr>
                <w:rFonts w:hint="eastAsia" w:hAnsi="宋体" w:cs="宋体"/>
                <w:bCs/>
                <w:color w:val="000000" w:themeColor="text1"/>
                <w:highlight w:val="none"/>
                <w:u w:val="single"/>
                <w14:textFill>
                  <w14:solidFill>
                    <w14:schemeClr w14:val="tx1"/>
                  </w14:solidFill>
                </w14:textFill>
              </w:rPr>
              <w:t xml:space="preserve">　             </w:t>
            </w:r>
            <w:r>
              <w:rPr>
                <w:rFonts w:hint="eastAsia" w:hAnsi="宋体" w:cs="宋体"/>
                <w:bCs/>
                <w:color w:val="000000" w:themeColor="text1"/>
                <w:highlight w:val="none"/>
                <w:u w:val="single"/>
                <w:lang w:val="en-US" w:eastAsia="zh-CN"/>
                <w14:textFill>
                  <w14:solidFill>
                    <w14:schemeClr w14:val="tx1"/>
                  </w14:solidFill>
                </w14:textFill>
              </w:rPr>
              <w:t>/年</w:t>
            </w:r>
          </w:p>
          <w:p w14:paraId="4CEE4E3F">
            <w:pPr>
              <w:pStyle w:val="428"/>
              <w:spacing w:line="360" w:lineRule="auto"/>
            </w:pPr>
            <w:r>
              <w:rPr>
                <w:rFonts w:hint="eastAsia"/>
              </w:rPr>
              <w:t>年度报价</w:t>
            </w:r>
            <w:r>
              <w:rPr>
                <w:rFonts w:hint="eastAsia" w:hAnsi="宋体" w:cs="宋体"/>
                <w:bCs/>
                <w:color w:val="000000" w:themeColor="text1"/>
                <w:highlight w:val="none"/>
                <w14:textFill>
                  <w14:solidFill>
                    <w14:schemeClr w14:val="tx1"/>
                  </w14:solidFill>
                </w14:textFill>
              </w:rPr>
              <w:t>（</w:t>
            </w:r>
            <w:r>
              <w:rPr>
                <w:rFonts w:hint="eastAsia" w:hAnsi="宋体" w:cs="宋体"/>
                <w:bCs/>
                <w:color w:val="000000" w:themeColor="text1"/>
                <w:highlight w:val="none"/>
                <w:lang w:eastAsia="zh-CN"/>
                <w14:textFill>
                  <w14:solidFill>
                    <w14:schemeClr w14:val="tx1"/>
                  </w14:solidFill>
                </w14:textFill>
              </w:rPr>
              <w:t>小</w:t>
            </w:r>
            <w:r>
              <w:rPr>
                <w:rFonts w:hint="eastAsia" w:hAnsi="宋体" w:cs="宋体"/>
                <w:bCs/>
                <w:color w:val="000000" w:themeColor="text1"/>
                <w:highlight w:val="none"/>
                <w14:textFill>
                  <w14:solidFill>
                    <w14:schemeClr w14:val="tx1"/>
                  </w14:solidFill>
                </w14:textFill>
              </w:rPr>
              <w:t>写）：</w:t>
            </w:r>
            <w:r>
              <w:rPr>
                <w:rFonts w:hint="eastAsia" w:hAnsi="宋体" w:cs="宋体"/>
                <w:bCs/>
                <w:color w:val="000000" w:themeColor="text1"/>
                <w:highlight w:val="none"/>
                <w:u w:val="single"/>
                <w14:textFill>
                  <w14:solidFill>
                    <w14:schemeClr w14:val="tx1"/>
                  </w14:solidFill>
                </w14:textFill>
              </w:rPr>
              <w:t xml:space="preserve">　             </w:t>
            </w:r>
            <w:r>
              <w:rPr>
                <w:rFonts w:hint="eastAsia" w:hAnsi="宋体" w:cs="宋体"/>
                <w:bCs/>
                <w:color w:val="000000" w:themeColor="text1"/>
                <w:highlight w:val="none"/>
                <w:u w:val="single"/>
                <w:lang w:val="en-US" w:eastAsia="zh-CN"/>
                <w14:textFill>
                  <w14:solidFill>
                    <w14:schemeClr w14:val="tx1"/>
                  </w14:solidFill>
                </w14:textFill>
              </w:rPr>
              <w:t>/年</w:t>
            </w:r>
          </w:p>
        </w:tc>
      </w:tr>
      <w:tr w14:paraId="0CF3A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5" w:hRule="atLeast"/>
        </w:trPr>
        <w:tc>
          <w:tcPr>
            <w:tcW w:w="2543" w:type="dxa"/>
            <w:noWrap/>
            <w:vAlign w:val="center"/>
          </w:tcPr>
          <w:p w14:paraId="139E4254">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服务期</w:t>
            </w:r>
          </w:p>
        </w:tc>
        <w:tc>
          <w:tcPr>
            <w:tcW w:w="6836" w:type="dxa"/>
            <w:noWrap/>
            <w:vAlign w:val="center"/>
          </w:tcPr>
          <w:p w14:paraId="30265C23">
            <w:pPr>
              <w:pStyle w:val="428"/>
              <w:spacing w:line="300" w:lineRule="exact"/>
              <w:rPr>
                <w:rFonts w:hAnsi="宋体" w:cs="宋体"/>
                <w:bCs/>
                <w:color w:val="000000" w:themeColor="text1"/>
                <w:highlight w:val="none"/>
                <w:u w:val="single"/>
                <w14:textFill>
                  <w14:solidFill>
                    <w14:schemeClr w14:val="tx1"/>
                  </w14:solidFill>
                </w14:textFill>
              </w:rPr>
            </w:pPr>
          </w:p>
        </w:tc>
      </w:tr>
      <w:tr w14:paraId="38174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5" w:hRule="atLeast"/>
        </w:trPr>
        <w:tc>
          <w:tcPr>
            <w:tcW w:w="2543" w:type="dxa"/>
            <w:noWrap/>
            <w:vAlign w:val="center"/>
          </w:tcPr>
          <w:p w14:paraId="50F09EF2">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服务质量标准</w:t>
            </w:r>
          </w:p>
        </w:tc>
        <w:tc>
          <w:tcPr>
            <w:tcW w:w="6836" w:type="dxa"/>
            <w:noWrap/>
            <w:vAlign w:val="center"/>
          </w:tcPr>
          <w:p w14:paraId="515FB9FD">
            <w:pPr>
              <w:pStyle w:val="428"/>
              <w:spacing w:line="300" w:lineRule="exact"/>
              <w:rPr>
                <w:rFonts w:hAnsi="宋体" w:cs="宋体"/>
                <w:bCs/>
                <w:color w:val="000000" w:themeColor="text1"/>
                <w:highlight w:val="none"/>
                <w:u w:val="single"/>
                <w14:textFill>
                  <w14:solidFill>
                    <w14:schemeClr w14:val="tx1"/>
                  </w14:solidFill>
                </w14:textFill>
              </w:rPr>
            </w:pPr>
          </w:p>
        </w:tc>
      </w:tr>
      <w:tr w14:paraId="24F4B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47" w:hRule="atLeast"/>
        </w:trPr>
        <w:tc>
          <w:tcPr>
            <w:tcW w:w="2543" w:type="dxa"/>
            <w:noWrap/>
            <w:vAlign w:val="center"/>
          </w:tcPr>
          <w:p w14:paraId="6EF35F1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项目负责人</w:t>
            </w:r>
          </w:p>
        </w:tc>
        <w:tc>
          <w:tcPr>
            <w:tcW w:w="6836" w:type="dxa"/>
            <w:noWrap/>
            <w:vAlign w:val="center"/>
          </w:tcPr>
          <w:p w14:paraId="0E530491">
            <w:pPr>
              <w:pStyle w:val="428"/>
              <w:spacing w:line="360" w:lineRule="auto"/>
              <w:rPr>
                <w:rFonts w:hAnsi="宋体" w:cs="宋体"/>
                <w:bCs/>
                <w:color w:val="000000" w:themeColor="text1"/>
                <w:highlight w:val="none"/>
                <w14:textFill>
                  <w14:solidFill>
                    <w14:schemeClr w14:val="tx1"/>
                  </w14:solidFill>
                </w14:textFill>
              </w:rPr>
            </w:pPr>
          </w:p>
        </w:tc>
      </w:tr>
    </w:tbl>
    <w:p w14:paraId="349DB48D">
      <w:pPr>
        <w:spacing w:line="360" w:lineRule="auto"/>
        <w:rPr>
          <w:rFonts w:ascii="宋体" w:hAnsi="宋体" w:cs="宋体"/>
          <w:bCs/>
          <w:color w:val="000000" w:themeColor="text1"/>
          <w:sz w:val="24"/>
          <w:highlight w:val="none"/>
          <w14:textFill>
            <w14:solidFill>
              <w14:schemeClr w14:val="tx1"/>
            </w14:solidFill>
          </w14:textFill>
        </w:rPr>
      </w:pPr>
    </w:p>
    <w:p w14:paraId="2C0F2532">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投标供应商（盖章）： </w:t>
      </w:r>
    </w:p>
    <w:p w14:paraId="2ACC0FD0">
      <w:pPr>
        <w:spacing w:line="400" w:lineRule="exact"/>
        <w:rPr>
          <w:rFonts w:ascii="宋体" w:hAnsi="宋体" w:cs="宋体"/>
          <w:bCs/>
          <w:color w:val="000000" w:themeColor="text1"/>
          <w:sz w:val="32"/>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法定代表人或法定代表人授权代表签字或盖章：</w:t>
      </w:r>
    </w:p>
    <w:p w14:paraId="50AB29B7">
      <w:pPr>
        <w:spacing w:line="400" w:lineRule="exact"/>
        <w:rPr>
          <w:rFonts w:ascii="宋体" w:hAnsi="宋体" w:cs="宋体"/>
          <w:bCs/>
          <w:color w:val="000000" w:themeColor="text1"/>
          <w:sz w:val="32"/>
          <w:highlight w:val="none"/>
          <w14:textFill>
            <w14:solidFill>
              <w14:schemeClr w14:val="tx1"/>
            </w14:solidFill>
          </w14:textFill>
        </w:rPr>
      </w:pPr>
    </w:p>
    <w:p w14:paraId="59947E23">
      <w:pPr>
        <w:pStyle w:val="213"/>
        <w:ind w:firstLine="6746"/>
        <w:jc w:val="both"/>
        <w:rPr>
          <w:rFonts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    月    日</w:t>
      </w:r>
      <w:r>
        <w:rPr>
          <w:rFonts w:hint="eastAsia" w:ascii="宋体" w:hAnsi="宋体" w:eastAsia="宋体" w:cs="宋体"/>
          <w:b w:val="0"/>
          <w:bCs w:val="0"/>
          <w:color w:val="000000" w:themeColor="text1"/>
          <w:sz w:val="24"/>
          <w:highlight w:val="none"/>
          <w14:textFill>
            <w14:solidFill>
              <w14:schemeClr w14:val="tx1"/>
            </w14:solidFill>
          </w14:textFill>
        </w:rPr>
        <w:br w:type="page" w:clear="all"/>
      </w:r>
      <w:r>
        <w:rPr>
          <w:rFonts w:hint="eastAsia" w:ascii="宋体" w:hAnsi="宋体" w:eastAsia="宋体" w:cs="宋体"/>
          <w:b w:val="0"/>
          <w:color w:val="000000" w:themeColor="text1"/>
          <w:sz w:val="24"/>
          <w:highlight w:val="none"/>
          <w14:textFill>
            <w14:solidFill>
              <w14:schemeClr w14:val="tx1"/>
            </w14:solidFill>
          </w14:textFill>
        </w:rPr>
        <w:t>（六）投标供应商情况表（格式）：</w:t>
      </w:r>
    </w:p>
    <w:p w14:paraId="071014B6">
      <w:pPr>
        <w:ind w:left="456"/>
        <w:jc w:val="center"/>
        <w:rPr>
          <w:rFonts w:ascii="宋体" w:hAnsi="宋体" w:cs="宋体"/>
          <w:b/>
          <w:color w:val="000000" w:themeColor="text1"/>
          <w:sz w:val="32"/>
          <w:szCs w:val="32"/>
          <w:highlight w:val="none"/>
          <w14:textFill>
            <w14:solidFill>
              <w14:schemeClr w14:val="tx1"/>
            </w14:solidFill>
          </w14:textFill>
        </w:rPr>
      </w:pPr>
    </w:p>
    <w:p w14:paraId="607D2E9C">
      <w:pPr>
        <w:ind w:left="456"/>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投标供应商情况表</w:t>
      </w:r>
    </w:p>
    <w:p w14:paraId="18F8ABA9">
      <w:pPr>
        <w:spacing w:line="46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（内容写不完的栏目可相应扩展）</w:t>
      </w:r>
    </w:p>
    <w:p w14:paraId="6D201178">
      <w:pPr>
        <w:pStyle w:val="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投标供应商情况表1</w:t>
      </w:r>
    </w:p>
    <w:tbl>
      <w:tblPr>
        <w:tblStyle w:val="37"/>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10"/>
        <w:gridCol w:w="2110"/>
        <w:gridCol w:w="149"/>
        <w:gridCol w:w="1757"/>
        <w:gridCol w:w="3004"/>
      </w:tblGrid>
      <w:tr w14:paraId="073CA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09FDF1AB">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法定代表人</w:t>
            </w:r>
          </w:p>
        </w:tc>
        <w:tc>
          <w:tcPr>
            <w:tcW w:w="2259" w:type="dxa"/>
            <w:gridSpan w:val="2"/>
            <w:noWrap/>
          </w:tcPr>
          <w:p w14:paraId="6C9E7B16">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c>
          <w:tcPr>
            <w:tcW w:w="1757" w:type="dxa"/>
            <w:noWrap/>
          </w:tcPr>
          <w:p w14:paraId="26A29E10">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成立日期</w:t>
            </w:r>
          </w:p>
        </w:tc>
        <w:tc>
          <w:tcPr>
            <w:tcW w:w="3004" w:type="dxa"/>
            <w:noWrap/>
          </w:tcPr>
          <w:p w14:paraId="7F29D252">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r>
      <w:tr w14:paraId="0345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537EE10A">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企业地址</w:t>
            </w:r>
          </w:p>
        </w:tc>
        <w:tc>
          <w:tcPr>
            <w:tcW w:w="2259" w:type="dxa"/>
            <w:gridSpan w:val="2"/>
            <w:noWrap/>
          </w:tcPr>
          <w:p w14:paraId="1C9510ED">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c>
          <w:tcPr>
            <w:tcW w:w="1757" w:type="dxa"/>
            <w:noWrap/>
          </w:tcPr>
          <w:p w14:paraId="3D45D381">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注册资本</w:t>
            </w:r>
          </w:p>
        </w:tc>
        <w:tc>
          <w:tcPr>
            <w:tcW w:w="3004" w:type="dxa"/>
            <w:noWrap/>
          </w:tcPr>
          <w:p w14:paraId="69A56E55">
            <w:pPr>
              <w:widowControl/>
              <w:spacing w:line="400" w:lineRule="exact"/>
              <w:ind w:firstLine="84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万元</w:t>
            </w:r>
          </w:p>
        </w:tc>
      </w:tr>
      <w:tr w14:paraId="7BE08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77569D8B">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经营范围</w:t>
            </w:r>
          </w:p>
        </w:tc>
        <w:tc>
          <w:tcPr>
            <w:tcW w:w="7020" w:type="dxa"/>
            <w:gridSpan w:val="4"/>
            <w:noWrap/>
          </w:tcPr>
          <w:p w14:paraId="25C78DB2">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r>
      <w:tr w14:paraId="09C27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061A84BD">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职工人数</w:t>
            </w:r>
          </w:p>
        </w:tc>
        <w:tc>
          <w:tcPr>
            <w:tcW w:w="2110" w:type="dxa"/>
            <w:noWrap/>
          </w:tcPr>
          <w:p w14:paraId="163B71C4">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c>
          <w:tcPr>
            <w:tcW w:w="4910" w:type="dxa"/>
            <w:gridSpan w:val="3"/>
            <w:noWrap/>
          </w:tcPr>
          <w:p w14:paraId="4A050A6D">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其中：</w:t>
            </w:r>
          </w:p>
          <w:p w14:paraId="059A1679">
            <w:pPr>
              <w:widowControl/>
              <w:spacing w:line="400" w:lineRule="exact"/>
              <w:ind w:left="959" w:hanging="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中级职称人数、</w:t>
            </w:r>
          </w:p>
          <w:p w14:paraId="33C7077C">
            <w:pPr>
              <w:widowControl/>
              <w:spacing w:line="400" w:lineRule="exact"/>
              <w:ind w:left="959" w:hanging="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高级职称人数</w:t>
            </w:r>
          </w:p>
        </w:tc>
      </w:tr>
      <w:tr w14:paraId="6B907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6" w:hRule="atLeast"/>
        </w:trPr>
        <w:tc>
          <w:tcPr>
            <w:tcW w:w="2510" w:type="dxa"/>
            <w:noWrap/>
          </w:tcPr>
          <w:p w14:paraId="65FDEB84">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202</w:t>
            </w:r>
            <w:r>
              <w:rPr>
                <w:rFonts w:hint="eastAsia" w:ascii="宋体" w:hAnsi="宋体" w:cs="宋体"/>
                <w:color w:val="000000" w:themeColor="text1"/>
                <w:sz w:val="24"/>
                <w:szCs w:val="20"/>
                <w:highlight w:val="none"/>
                <w:lang w:val="en-US" w:eastAsia="zh-CN"/>
                <w14:textFill>
                  <w14:solidFill>
                    <w14:schemeClr w14:val="tx1"/>
                  </w14:solidFill>
                </w14:textFill>
              </w:rPr>
              <w:t>4</w:t>
            </w:r>
            <w:r>
              <w:rPr>
                <w:rFonts w:hint="eastAsia" w:ascii="宋体" w:hAnsi="宋体" w:cs="宋体"/>
                <w:color w:val="000000" w:themeColor="text1"/>
                <w:sz w:val="24"/>
                <w:szCs w:val="20"/>
                <w:highlight w:val="none"/>
                <w14:textFill>
                  <w14:solidFill>
                    <w14:schemeClr w14:val="tx1"/>
                  </w14:solidFill>
                </w14:textFill>
              </w:rPr>
              <w:t>年12月资产总额</w:t>
            </w:r>
          </w:p>
        </w:tc>
        <w:tc>
          <w:tcPr>
            <w:tcW w:w="2110" w:type="dxa"/>
            <w:noWrap/>
          </w:tcPr>
          <w:p w14:paraId="5EC34F8B">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p>
        </w:tc>
        <w:tc>
          <w:tcPr>
            <w:tcW w:w="1906" w:type="dxa"/>
            <w:gridSpan w:val="2"/>
            <w:noWrap/>
          </w:tcPr>
          <w:p w14:paraId="110E88AD">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净资产</w:t>
            </w:r>
          </w:p>
        </w:tc>
        <w:tc>
          <w:tcPr>
            <w:tcW w:w="3004" w:type="dxa"/>
            <w:noWrap/>
          </w:tcPr>
          <w:p w14:paraId="56E6DF39">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p>
        </w:tc>
      </w:tr>
      <w:tr w14:paraId="679AD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1703D22E">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202</w:t>
            </w:r>
            <w:r>
              <w:rPr>
                <w:rFonts w:hint="eastAsia" w:ascii="宋体" w:hAnsi="宋体" w:cs="宋体"/>
                <w:color w:val="000000" w:themeColor="text1"/>
                <w:sz w:val="24"/>
                <w:szCs w:val="20"/>
                <w:highlight w:val="none"/>
                <w:lang w:val="en-US" w:eastAsia="zh-CN"/>
                <w14:textFill>
                  <w14:solidFill>
                    <w14:schemeClr w14:val="tx1"/>
                  </w14:solidFill>
                </w14:textFill>
              </w:rPr>
              <w:t>4</w:t>
            </w:r>
            <w:r>
              <w:rPr>
                <w:rFonts w:hint="eastAsia" w:ascii="宋体" w:hAnsi="宋体" w:cs="宋体"/>
                <w:color w:val="000000" w:themeColor="text1"/>
                <w:sz w:val="24"/>
                <w:szCs w:val="20"/>
                <w:highlight w:val="none"/>
                <w14:textFill>
                  <w14:solidFill>
                    <w14:schemeClr w14:val="tx1"/>
                  </w14:solidFill>
                </w14:textFill>
              </w:rPr>
              <w:t>年12月股东权益</w:t>
            </w:r>
          </w:p>
        </w:tc>
        <w:tc>
          <w:tcPr>
            <w:tcW w:w="2110" w:type="dxa"/>
            <w:noWrap/>
          </w:tcPr>
          <w:p w14:paraId="0DD24768">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p>
        </w:tc>
        <w:tc>
          <w:tcPr>
            <w:tcW w:w="1906" w:type="dxa"/>
            <w:gridSpan w:val="2"/>
            <w:noWrap/>
          </w:tcPr>
          <w:p w14:paraId="1D8ADE9C">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202</w:t>
            </w:r>
            <w:r>
              <w:rPr>
                <w:rFonts w:hint="eastAsia" w:ascii="宋体" w:hAnsi="宋体" w:cs="宋体"/>
                <w:color w:val="000000" w:themeColor="text1"/>
                <w:sz w:val="24"/>
                <w:szCs w:val="20"/>
                <w:highlight w:val="none"/>
                <w:lang w:val="en-US" w:eastAsia="zh-CN"/>
                <w14:textFill>
                  <w14:solidFill>
                    <w14:schemeClr w14:val="tx1"/>
                  </w14:solidFill>
                </w14:textFill>
              </w:rPr>
              <w:t>4</w:t>
            </w:r>
            <w:r>
              <w:rPr>
                <w:rFonts w:hint="eastAsia" w:ascii="宋体" w:hAnsi="宋体" w:cs="宋体"/>
                <w:color w:val="000000" w:themeColor="text1"/>
                <w:sz w:val="24"/>
                <w:szCs w:val="20"/>
                <w:highlight w:val="none"/>
                <w14:textFill>
                  <w14:solidFill>
                    <w14:schemeClr w14:val="tx1"/>
                  </w14:solidFill>
                </w14:textFill>
              </w:rPr>
              <w:t>年业务收入</w:t>
            </w:r>
          </w:p>
        </w:tc>
        <w:tc>
          <w:tcPr>
            <w:tcW w:w="3004" w:type="dxa"/>
            <w:noWrap/>
          </w:tcPr>
          <w:p w14:paraId="35CA5B46">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p>
        </w:tc>
      </w:tr>
      <w:tr w14:paraId="085CF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4E1BFF8D">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202</w:t>
            </w:r>
            <w:r>
              <w:rPr>
                <w:rFonts w:hint="eastAsia" w:ascii="宋体" w:hAnsi="宋体" w:cs="宋体"/>
                <w:color w:val="000000" w:themeColor="text1"/>
                <w:sz w:val="24"/>
                <w:szCs w:val="20"/>
                <w:highlight w:val="none"/>
                <w:lang w:val="en-US" w:eastAsia="zh-CN"/>
                <w14:textFill>
                  <w14:solidFill>
                    <w14:schemeClr w14:val="tx1"/>
                  </w14:solidFill>
                </w14:textFill>
              </w:rPr>
              <w:t>4</w:t>
            </w:r>
            <w:r>
              <w:rPr>
                <w:rFonts w:hint="eastAsia" w:ascii="宋体" w:hAnsi="宋体" w:cs="宋体"/>
                <w:color w:val="000000" w:themeColor="text1"/>
                <w:sz w:val="24"/>
                <w:szCs w:val="20"/>
                <w:highlight w:val="none"/>
                <w14:textFill>
                  <w14:solidFill>
                    <w14:schemeClr w14:val="tx1"/>
                  </w14:solidFill>
                </w14:textFill>
              </w:rPr>
              <w:t>年实现利润</w:t>
            </w:r>
          </w:p>
        </w:tc>
        <w:tc>
          <w:tcPr>
            <w:tcW w:w="2110" w:type="dxa"/>
            <w:noWrap/>
          </w:tcPr>
          <w:p w14:paraId="57B8B2B5">
            <w:pPr>
              <w:widowControl/>
              <w:spacing w:line="400" w:lineRule="exact"/>
              <w:ind w:firstLine="132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万元</w:t>
            </w:r>
          </w:p>
        </w:tc>
        <w:tc>
          <w:tcPr>
            <w:tcW w:w="1906" w:type="dxa"/>
            <w:gridSpan w:val="2"/>
            <w:noWrap/>
          </w:tcPr>
          <w:p w14:paraId="2FF8B5C0">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c>
          <w:tcPr>
            <w:tcW w:w="3004" w:type="dxa"/>
            <w:noWrap/>
          </w:tcPr>
          <w:p w14:paraId="70F92F46">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r>
      <w:tr w14:paraId="03634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1DBC3944">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办公面积</w:t>
            </w:r>
          </w:p>
          <w:p w14:paraId="682E8BBD">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c>
          <w:tcPr>
            <w:tcW w:w="2110" w:type="dxa"/>
            <w:noWrap/>
          </w:tcPr>
          <w:p w14:paraId="12CA2107">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平方米</w:t>
            </w:r>
          </w:p>
        </w:tc>
        <w:tc>
          <w:tcPr>
            <w:tcW w:w="1906" w:type="dxa"/>
            <w:gridSpan w:val="2"/>
            <w:noWrap/>
          </w:tcPr>
          <w:p w14:paraId="0D1BE88A">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其中：</w:t>
            </w:r>
          </w:p>
        </w:tc>
        <w:tc>
          <w:tcPr>
            <w:tcW w:w="3004" w:type="dxa"/>
            <w:noWrap/>
          </w:tcPr>
          <w:p w14:paraId="48E9A46A">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自有面积    平方米</w:t>
            </w:r>
          </w:p>
          <w:p w14:paraId="504D2846">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承租面积    平方米</w:t>
            </w:r>
          </w:p>
        </w:tc>
      </w:tr>
      <w:tr w14:paraId="5C64A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0FE07AAB">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单位简历及内设机构情况</w:t>
            </w:r>
          </w:p>
        </w:tc>
        <w:tc>
          <w:tcPr>
            <w:tcW w:w="4910" w:type="dxa"/>
            <w:gridSpan w:val="3"/>
            <w:noWrap/>
          </w:tcPr>
          <w:p w14:paraId="6136FBDF">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r>
      <w:tr w14:paraId="6EEE4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7EB99BA5">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单位优势及特长</w:t>
            </w:r>
          </w:p>
        </w:tc>
        <w:tc>
          <w:tcPr>
            <w:tcW w:w="4910" w:type="dxa"/>
            <w:gridSpan w:val="3"/>
            <w:noWrap/>
          </w:tcPr>
          <w:p w14:paraId="7C04AE8C">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r>
      <w:tr w14:paraId="7AAF1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06F8CDC8">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近三年来完成或正在履行的重大合同情况</w:t>
            </w:r>
          </w:p>
        </w:tc>
        <w:tc>
          <w:tcPr>
            <w:tcW w:w="4910" w:type="dxa"/>
            <w:gridSpan w:val="3"/>
            <w:noWrap/>
          </w:tcPr>
          <w:p w14:paraId="03873BBF">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r>
      <w:tr w14:paraId="50D6E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1F3B1A43">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14:textFill>
                  <w14:solidFill>
                    <w14:schemeClr w14:val="tx1"/>
                  </w14:solidFill>
                </w14:textFill>
              </w:rPr>
              <w:t>近三年来受行业主管部门考核评价及业主评价意见</w:t>
            </w:r>
          </w:p>
        </w:tc>
        <w:tc>
          <w:tcPr>
            <w:tcW w:w="4910" w:type="dxa"/>
            <w:gridSpan w:val="3"/>
            <w:noWrap/>
          </w:tcPr>
          <w:p w14:paraId="0C79AF3F">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r>
      <w:tr w14:paraId="28C93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12B6815A">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最近3年内有无因违纪或是其他原因被投诉或起诉的情况及说明</w:t>
            </w:r>
          </w:p>
        </w:tc>
        <w:tc>
          <w:tcPr>
            <w:tcW w:w="4910" w:type="dxa"/>
            <w:gridSpan w:val="3"/>
            <w:noWrap/>
          </w:tcPr>
          <w:p w14:paraId="28F5D209">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（包括解决方式和结果）</w:t>
            </w:r>
          </w:p>
        </w:tc>
      </w:tr>
      <w:tr w14:paraId="46DA1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1D407349">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最近3年内主要负责人有无因经济犯罪被司法机关追究的情况及说明</w:t>
            </w:r>
          </w:p>
        </w:tc>
        <w:tc>
          <w:tcPr>
            <w:tcW w:w="4910" w:type="dxa"/>
            <w:gridSpan w:val="3"/>
            <w:noWrap/>
          </w:tcPr>
          <w:p w14:paraId="4DF1E30B">
            <w:pPr>
              <w:spacing w:line="360" w:lineRule="auto"/>
              <w:ind w:firstLine="480"/>
              <w:rPr>
                <w:rFonts w:ascii="宋体" w:hAnsi="宋体" w:cs="宋体"/>
                <w:color w:val="000000" w:themeColor="text1"/>
                <w:sz w:val="24"/>
                <w:highlight w:val="none"/>
                <w14:textFill>
                  <w14:solidFill>
                    <w14:schemeClr w14:val="tx1"/>
                  </w14:solidFill>
                </w14:textFill>
              </w:rPr>
            </w:pPr>
          </w:p>
        </w:tc>
      </w:tr>
      <w:tr w14:paraId="353FC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7" w:hRule="atLeast"/>
        </w:trPr>
        <w:tc>
          <w:tcPr>
            <w:tcW w:w="4620" w:type="dxa"/>
            <w:gridSpan w:val="2"/>
            <w:noWrap/>
          </w:tcPr>
          <w:p w14:paraId="40582235">
            <w:pPr>
              <w:widowControl/>
              <w:spacing w:line="400" w:lineRule="exact"/>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其他需要说明的情况</w:t>
            </w:r>
          </w:p>
        </w:tc>
        <w:tc>
          <w:tcPr>
            <w:tcW w:w="4910" w:type="dxa"/>
            <w:gridSpan w:val="3"/>
            <w:noWrap/>
          </w:tcPr>
          <w:p w14:paraId="74E00713">
            <w:pPr>
              <w:widowControl/>
              <w:spacing w:line="400" w:lineRule="exact"/>
              <w:ind w:firstLine="480"/>
              <w:jc w:val="left"/>
              <w:rPr>
                <w:rFonts w:ascii="宋体" w:hAnsi="宋体" w:cs="宋体"/>
                <w:color w:val="000000" w:themeColor="text1"/>
                <w:sz w:val="24"/>
                <w:szCs w:val="20"/>
                <w:highlight w:val="none"/>
                <w14:textFill>
                  <w14:solidFill>
                    <w14:schemeClr w14:val="tx1"/>
                  </w14:solidFill>
                </w14:textFill>
              </w:rPr>
            </w:pPr>
          </w:p>
        </w:tc>
      </w:tr>
    </w:tbl>
    <w:p w14:paraId="14BEC75F">
      <w:pPr>
        <w:pStyle w:val="65"/>
        <w:ind w:left="2940" w:firstLine="480"/>
        <w:rPr>
          <w:rFonts w:ascii="宋体" w:hAnsi="宋体" w:cs="宋体"/>
          <w:color w:val="000000" w:themeColor="text1"/>
          <w:sz w:val="24"/>
          <w:highlight w:val="none"/>
          <w14:textFill>
            <w14:solidFill>
              <w14:schemeClr w14:val="tx1"/>
            </w14:solidFill>
          </w14:textFill>
        </w:rPr>
      </w:pPr>
    </w:p>
    <w:p w14:paraId="5C674924">
      <w:pPr>
        <w:pStyle w:val="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单位名称（盖章）：</w:t>
      </w:r>
    </w:p>
    <w:p w14:paraId="60C90333">
      <w:pPr>
        <w:rPr>
          <w:rFonts w:ascii="宋体" w:hAnsi="宋体" w:cs="宋体"/>
          <w:color w:val="000000" w:themeColor="text1"/>
          <w:sz w:val="24"/>
          <w:highlight w:val="none"/>
          <w14:textFill>
            <w14:solidFill>
              <w14:schemeClr w14:val="tx1"/>
            </w14:solidFill>
          </w14:textFill>
        </w:rPr>
      </w:pPr>
    </w:p>
    <w:p w14:paraId="3841F48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法定代表人或授权代表签字：</w:t>
      </w:r>
    </w:p>
    <w:p w14:paraId="647D7D52">
      <w:pPr>
        <w:ind w:firstLine="482"/>
        <w:outlineLvl w:val="0"/>
        <w:rPr>
          <w:rFonts w:ascii="宋体" w:hAnsi="宋体" w:cs="宋体"/>
          <w:b/>
          <w:bCs/>
          <w:color w:val="000000" w:themeColor="text1"/>
          <w:sz w:val="24"/>
          <w:highlight w:val="none"/>
          <w14:textFill>
            <w14:solidFill>
              <w14:schemeClr w14:val="tx1"/>
            </w14:solidFill>
          </w14:textFill>
        </w:rPr>
      </w:pPr>
    </w:p>
    <w:p w14:paraId="53509727">
      <w:pPr>
        <w:ind w:firstLine="480"/>
        <w:outlineLvl w:val="0"/>
        <w:rPr>
          <w:rFonts w:ascii="宋体" w:hAnsi="宋体" w:cs="宋体"/>
          <w:bCs/>
          <w:color w:val="000000" w:themeColor="text1"/>
          <w:sz w:val="24"/>
          <w:highlight w:val="none"/>
          <w14:textFill>
            <w14:solidFill>
              <w14:schemeClr w14:val="tx1"/>
            </w14:solidFill>
          </w14:textFill>
        </w:rPr>
      </w:pPr>
    </w:p>
    <w:p w14:paraId="22115A38">
      <w:pPr>
        <w:ind w:firstLine="480"/>
        <w:outlineLvl w:val="0"/>
        <w:rPr>
          <w:rFonts w:ascii="宋体" w:hAnsi="宋体" w:cs="宋体"/>
          <w:bCs/>
          <w:color w:val="000000" w:themeColor="text1"/>
          <w:sz w:val="24"/>
          <w:highlight w:val="none"/>
          <w14:textFill>
            <w14:solidFill>
              <w14:schemeClr w14:val="tx1"/>
            </w14:solidFill>
          </w14:textFill>
        </w:rPr>
      </w:pPr>
    </w:p>
    <w:p w14:paraId="48E4095B">
      <w:pPr>
        <w:pStyle w:val="213"/>
        <w:jc w:val="both"/>
        <w:rPr>
          <w:rFonts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（七）</w:t>
      </w:r>
      <w:bookmarkStart w:id="41" w:name="_Hlk32950122"/>
      <w:r>
        <w:rPr>
          <w:rFonts w:hint="eastAsia" w:ascii="宋体" w:hAnsi="宋体" w:eastAsia="宋体" w:cs="宋体"/>
          <w:b w:val="0"/>
          <w:bCs w:val="0"/>
          <w:color w:val="000000" w:themeColor="text1"/>
          <w:sz w:val="24"/>
          <w:highlight w:val="none"/>
          <w14:textFill>
            <w14:solidFill>
              <w14:schemeClr w14:val="tx1"/>
            </w14:solidFill>
          </w14:textFill>
        </w:rPr>
        <w:t>项目管理机构配备情况表、项目负责人简历表（格式见附件）：</w:t>
      </w:r>
    </w:p>
    <w:p w14:paraId="753F83D1">
      <w:pPr>
        <w:spacing w:line="360" w:lineRule="auto"/>
        <w:jc w:val="center"/>
        <w:rPr>
          <w:rFonts w:ascii="宋体" w:hAnsi="宋体" w:cs="宋体"/>
          <w:b/>
          <w:color w:val="000000" w:themeColor="text1"/>
          <w:sz w:val="28"/>
          <w:szCs w:val="28"/>
          <w:highlight w:val="none"/>
          <w14:textFill>
            <w14:solidFill>
              <w14:schemeClr w14:val="tx1"/>
            </w14:solidFill>
          </w14:textFill>
        </w:rPr>
      </w:pPr>
    </w:p>
    <w:p w14:paraId="285475B0">
      <w:pPr>
        <w:spacing w:line="360" w:lineRule="auto"/>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（1）项目管理机构配备情况表</w:t>
      </w:r>
    </w:p>
    <w:p w14:paraId="646F8E8C">
      <w:pPr>
        <w:rPr>
          <w:rFonts w:ascii="宋体" w:hAnsi="宋体" w:cs="宋体"/>
          <w:color w:val="000000" w:themeColor="text1"/>
          <w:highlight w:val="none"/>
          <w14:textFill>
            <w14:solidFill>
              <w14:schemeClr w14:val="tx1"/>
            </w14:solidFill>
          </w14:textFill>
        </w:rPr>
      </w:pPr>
    </w:p>
    <w:p w14:paraId="7CDDD18F">
      <w:pPr>
        <w:ind w:firstLine="24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投标供应商名称（盖章）              政府采购编号：</w:t>
      </w:r>
      <w:bookmarkEnd w:id="41"/>
    </w:p>
    <w:tbl>
      <w:tblPr>
        <w:tblStyle w:val="3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73"/>
        <w:gridCol w:w="2116"/>
        <w:gridCol w:w="1273"/>
        <w:gridCol w:w="1273"/>
        <w:gridCol w:w="1273"/>
        <w:gridCol w:w="1274"/>
        <w:gridCol w:w="1274"/>
      </w:tblGrid>
      <w:tr w14:paraId="497AC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39" w:type="pct"/>
            <w:noWrap/>
            <w:vAlign w:val="center"/>
          </w:tcPr>
          <w:p w14:paraId="337516EB">
            <w:pPr>
              <w:spacing w:line="360" w:lineRule="auto"/>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序号</w:t>
            </w:r>
          </w:p>
        </w:tc>
        <w:tc>
          <w:tcPr>
            <w:tcW w:w="1062" w:type="pct"/>
            <w:noWrap/>
            <w:vAlign w:val="center"/>
          </w:tcPr>
          <w:p w14:paraId="5300D0F4">
            <w:pPr>
              <w:spacing w:line="360" w:lineRule="auto"/>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岗位名称</w:t>
            </w:r>
          </w:p>
        </w:tc>
        <w:tc>
          <w:tcPr>
            <w:tcW w:w="639" w:type="pct"/>
            <w:noWrap/>
            <w:vAlign w:val="center"/>
          </w:tcPr>
          <w:p w14:paraId="117FB152">
            <w:pPr>
              <w:spacing w:line="360" w:lineRule="auto"/>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姓名</w:t>
            </w:r>
          </w:p>
        </w:tc>
        <w:tc>
          <w:tcPr>
            <w:tcW w:w="639" w:type="pct"/>
            <w:noWrap/>
            <w:vAlign w:val="center"/>
          </w:tcPr>
          <w:p w14:paraId="704EAC07">
            <w:pPr>
              <w:spacing w:line="360" w:lineRule="auto"/>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性别</w:t>
            </w:r>
          </w:p>
        </w:tc>
        <w:tc>
          <w:tcPr>
            <w:tcW w:w="639" w:type="pct"/>
            <w:noWrap/>
            <w:vAlign w:val="center"/>
          </w:tcPr>
          <w:p w14:paraId="5810A78E">
            <w:pPr>
              <w:spacing w:line="360" w:lineRule="auto"/>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年龄</w:t>
            </w:r>
          </w:p>
        </w:tc>
        <w:tc>
          <w:tcPr>
            <w:tcW w:w="639" w:type="pct"/>
            <w:noWrap/>
            <w:vAlign w:val="center"/>
          </w:tcPr>
          <w:p w14:paraId="24484AAC">
            <w:pPr>
              <w:spacing w:line="360" w:lineRule="auto"/>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学历</w:t>
            </w:r>
          </w:p>
        </w:tc>
        <w:tc>
          <w:tcPr>
            <w:tcW w:w="639" w:type="pct"/>
            <w:noWrap/>
            <w:vAlign w:val="center"/>
          </w:tcPr>
          <w:p w14:paraId="3A7C053A">
            <w:pPr>
              <w:spacing w:line="360" w:lineRule="auto"/>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备注</w:t>
            </w:r>
          </w:p>
        </w:tc>
      </w:tr>
      <w:tr w14:paraId="6791F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39" w:type="pct"/>
            <w:noWrap/>
            <w:vAlign w:val="center"/>
          </w:tcPr>
          <w:p w14:paraId="6D0991D1">
            <w:pPr>
              <w:spacing w:line="360" w:lineRule="auto"/>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062" w:type="pct"/>
            <w:noWrap/>
            <w:vAlign w:val="center"/>
          </w:tcPr>
          <w:p w14:paraId="44CCAC1A">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61DA3298">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72BBAD61">
            <w:pPr>
              <w:spacing w:line="360" w:lineRule="auto"/>
              <w:jc w:val="center"/>
              <w:rPr>
                <w:rFonts w:ascii="宋体" w:hAnsi="宋体" w:cs="宋体"/>
                <w:b/>
                <w:color w:val="000000" w:themeColor="text1"/>
                <w:highlight w:val="none"/>
                <w14:textFill>
                  <w14:solidFill>
                    <w14:schemeClr w14:val="tx1"/>
                  </w14:solidFill>
                </w14:textFill>
              </w:rPr>
            </w:pPr>
          </w:p>
        </w:tc>
        <w:tc>
          <w:tcPr>
            <w:tcW w:w="639" w:type="pct"/>
            <w:noWrap/>
            <w:vAlign w:val="center"/>
          </w:tcPr>
          <w:p w14:paraId="24E5766D">
            <w:pPr>
              <w:spacing w:line="360" w:lineRule="auto"/>
              <w:jc w:val="center"/>
              <w:rPr>
                <w:rFonts w:ascii="宋体" w:hAnsi="宋体" w:cs="宋体"/>
                <w:b/>
                <w:color w:val="000000" w:themeColor="text1"/>
                <w:highlight w:val="none"/>
                <w14:textFill>
                  <w14:solidFill>
                    <w14:schemeClr w14:val="tx1"/>
                  </w14:solidFill>
                </w14:textFill>
              </w:rPr>
            </w:pPr>
          </w:p>
        </w:tc>
        <w:tc>
          <w:tcPr>
            <w:tcW w:w="639" w:type="pct"/>
            <w:noWrap/>
            <w:vAlign w:val="center"/>
          </w:tcPr>
          <w:p w14:paraId="089A51ED">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0783CFE1">
            <w:pPr>
              <w:spacing w:line="360" w:lineRule="auto"/>
              <w:jc w:val="center"/>
              <w:rPr>
                <w:rFonts w:ascii="宋体" w:hAnsi="宋体" w:cs="宋体"/>
                <w:color w:val="000000" w:themeColor="text1"/>
                <w:highlight w:val="none"/>
                <w14:textFill>
                  <w14:solidFill>
                    <w14:schemeClr w14:val="tx1"/>
                  </w14:solidFill>
                </w14:textFill>
              </w:rPr>
            </w:pPr>
          </w:p>
        </w:tc>
      </w:tr>
      <w:tr w14:paraId="0835B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39" w:type="pct"/>
            <w:noWrap/>
            <w:vAlign w:val="center"/>
          </w:tcPr>
          <w:p w14:paraId="224A97F8">
            <w:pPr>
              <w:spacing w:line="360" w:lineRule="auto"/>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062" w:type="pct"/>
            <w:noWrap/>
            <w:vAlign w:val="center"/>
          </w:tcPr>
          <w:p w14:paraId="643A99A0">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3ECC9074">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748242B4">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753A2223">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4E514AE6">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24B37B2A">
            <w:pPr>
              <w:spacing w:line="360" w:lineRule="auto"/>
              <w:jc w:val="center"/>
              <w:rPr>
                <w:rFonts w:ascii="宋体" w:hAnsi="宋体" w:cs="宋体"/>
                <w:color w:val="000000" w:themeColor="text1"/>
                <w:highlight w:val="none"/>
                <w14:textFill>
                  <w14:solidFill>
                    <w14:schemeClr w14:val="tx1"/>
                  </w14:solidFill>
                </w14:textFill>
              </w:rPr>
            </w:pPr>
          </w:p>
        </w:tc>
      </w:tr>
      <w:tr w14:paraId="0386C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39" w:type="pct"/>
            <w:noWrap/>
            <w:vAlign w:val="center"/>
          </w:tcPr>
          <w:p w14:paraId="095DE699">
            <w:pPr>
              <w:spacing w:line="360" w:lineRule="auto"/>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062" w:type="pct"/>
            <w:noWrap/>
            <w:vAlign w:val="center"/>
          </w:tcPr>
          <w:p w14:paraId="1BB85DD6">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338DA8FD">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2713376A">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47F9010E">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7789D877">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274C88FB">
            <w:pPr>
              <w:spacing w:line="360" w:lineRule="auto"/>
              <w:jc w:val="center"/>
              <w:rPr>
                <w:rFonts w:ascii="宋体" w:hAnsi="宋体" w:cs="宋体"/>
                <w:color w:val="000000" w:themeColor="text1"/>
                <w:highlight w:val="none"/>
                <w14:textFill>
                  <w14:solidFill>
                    <w14:schemeClr w14:val="tx1"/>
                  </w14:solidFill>
                </w14:textFill>
              </w:rPr>
            </w:pPr>
          </w:p>
        </w:tc>
      </w:tr>
      <w:tr w14:paraId="4FD9D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39" w:type="pct"/>
            <w:noWrap/>
            <w:vAlign w:val="center"/>
          </w:tcPr>
          <w:p w14:paraId="42828B39">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w:t>
            </w:r>
          </w:p>
        </w:tc>
        <w:tc>
          <w:tcPr>
            <w:tcW w:w="1062" w:type="pct"/>
            <w:noWrap/>
          </w:tcPr>
          <w:p w14:paraId="1EEFA1B8">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6373CD6A">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5B7F59F1">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7C6AED55">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6BCB39AF">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00CF2E9D">
            <w:pPr>
              <w:spacing w:line="360" w:lineRule="auto"/>
              <w:jc w:val="center"/>
              <w:rPr>
                <w:rFonts w:ascii="宋体" w:hAnsi="宋体" w:cs="宋体"/>
                <w:color w:val="000000" w:themeColor="text1"/>
                <w:highlight w:val="none"/>
                <w14:textFill>
                  <w14:solidFill>
                    <w14:schemeClr w14:val="tx1"/>
                  </w14:solidFill>
                </w14:textFill>
              </w:rPr>
            </w:pPr>
          </w:p>
        </w:tc>
      </w:tr>
      <w:tr w14:paraId="0BB82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39" w:type="pct"/>
            <w:noWrap/>
            <w:vAlign w:val="center"/>
          </w:tcPr>
          <w:p w14:paraId="58DFAC5D">
            <w:pPr>
              <w:spacing w:line="360" w:lineRule="auto"/>
              <w:jc w:val="center"/>
              <w:rPr>
                <w:rFonts w:ascii="宋体" w:hAnsi="宋体" w:cs="宋体"/>
                <w:color w:val="000000" w:themeColor="text1"/>
                <w:highlight w:val="none"/>
                <w14:textFill>
                  <w14:solidFill>
                    <w14:schemeClr w14:val="tx1"/>
                  </w14:solidFill>
                </w14:textFill>
              </w:rPr>
            </w:pPr>
          </w:p>
        </w:tc>
        <w:tc>
          <w:tcPr>
            <w:tcW w:w="1062" w:type="pct"/>
            <w:noWrap/>
            <w:vAlign w:val="center"/>
          </w:tcPr>
          <w:p w14:paraId="12098FA2">
            <w:pPr>
              <w:spacing w:line="360" w:lineRule="auto"/>
              <w:rPr>
                <w:rFonts w:ascii="宋体" w:hAnsi="宋体" w:cs="宋体"/>
                <w:color w:val="000000" w:themeColor="text1"/>
                <w:highlight w:val="none"/>
                <w14:textFill>
                  <w14:solidFill>
                    <w14:schemeClr w14:val="tx1"/>
                  </w14:solidFill>
                </w14:textFill>
              </w:rPr>
            </w:pPr>
          </w:p>
        </w:tc>
        <w:tc>
          <w:tcPr>
            <w:tcW w:w="639" w:type="pct"/>
            <w:noWrap/>
            <w:vAlign w:val="center"/>
          </w:tcPr>
          <w:p w14:paraId="1CC014EE">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374F3E0D">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7485BF00">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54E1B906">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5124A4D7">
            <w:pPr>
              <w:spacing w:line="360" w:lineRule="auto"/>
              <w:jc w:val="center"/>
              <w:rPr>
                <w:rFonts w:ascii="宋体" w:hAnsi="宋体" w:cs="宋体"/>
                <w:color w:val="000000" w:themeColor="text1"/>
                <w:highlight w:val="none"/>
                <w14:textFill>
                  <w14:solidFill>
                    <w14:schemeClr w14:val="tx1"/>
                  </w14:solidFill>
                </w14:textFill>
              </w:rPr>
            </w:pPr>
          </w:p>
        </w:tc>
      </w:tr>
      <w:tr w14:paraId="6181C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noWrap/>
            <w:vAlign w:val="center"/>
          </w:tcPr>
          <w:p w14:paraId="39064C24">
            <w:pPr>
              <w:spacing w:line="360" w:lineRule="auto"/>
              <w:jc w:val="center"/>
              <w:rPr>
                <w:rFonts w:ascii="宋体" w:hAnsi="宋体" w:cs="宋体"/>
                <w:color w:val="000000" w:themeColor="text1"/>
                <w:highlight w:val="none"/>
                <w14:textFill>
                  <w14:solidFill>
                    <w14:schemeClr w14:val="tx1"/>
                  </w14:solidFill>
                </w14:textFill>
              </w:rPr>
            </w:pPr>
          </w:p>
        </w:tc>
        <w:tc>
          <w:tcPr>
            <w:tcW w:w="1062" w:type="pct"/>
            <w:noWrap/>
            <w:vAlign w:val="center"/>
          </w:tcPr>
          <w:p w14:paraId="157BB227">
            <w:pPr>
              <w:spacing w:line="360" w:lineRule="auto"/>
              <w:ind w:firstLine="525"/>
              <w:rPr>
                <w:rFonts w:ascii="宋体" w:hAnsi="宋体" w:cs="宋体"/>
                <w:color w:val="000000" w:themeColor="text1"/>
                <w:highlight w:val="none"/>
                <w14:textFill>
                  <w14:solidFill>
                    <w14:schemeClr w14:val="tx1"/>
                  </w14:solidFill>
                </w14:textFill>
              </w:rPr>
            </w:pPr>
          </w:p>
        </w:tc>
        <w:tc>
          <w:tcPr>
            <w:tcW w:w="639" w:type="pct"/>
            <w:noWrap/>
            <w:vAlign w:val="center"/>
          </w:tcPr>
          <w:p w14:paraId="56D7AD51">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75A41C5F">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7A82E85C">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2C1B2C40">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4585843F">
            <w:pPr>
              <w:spacing w:line="360" w:lineRule="auto"/>
              <w:jc w:val="center"/>
              <w:rPr>
                <w:rFonts w:ascii="宋体" w:hAnsi="宋体" w:cs="宋体"/>
                <w:color w:val="000000" w:themeColor="text1"/>
                <w:highlight w:val="none"/>
                <w14:textFill>
                  <w14:solidFill>
                    <w14:schemeClr w14:val="tx1"/>
                  </w14:solidFill>
                </w14:textFill>
              </w:rPr>
            </w:pPr>
          </w:p>
        </w:tc>
      </w:tr>
      <w:tr w14:paraId="59F13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noWrap/>
            <w:vAlign w:val="center"/>
          </w:tcPr>
          <w:p w14:paraId="21AEA8DB">
            <w:pPr>
              <w:spacing w:line="360" w:lineRule="auto"/>
              <w:jc w:val="center"/>
              <w:rPr>
                <w:rFonts w:ascii="宋体" w:hAnsi="宋体" w:cs="宋体"/>
                <w:color w:val="000000" w:themeColor="text1"/>
                <w:highlight w:val="none"/>
                <w14:textFill>
                  <w14:solidFill>
                    <w14:schemeClr w14:val="tx1"/>
                  </w14:solidFill>
                </w14:textFill>
              </w:rPr>
            </w:pPr>
          </w:p>
        </w:tc>
        <w:tc>
          <w:tcPr>
            <w:tcW w:w="1062" w:type="pct"/>
            <w:noWrap/>
            <w:vAlign w:val="center"/>
          </w:tcPr>
          <w:p w14:paraId="5307112C">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57D3ADF2">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02F0C88A">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25C0D1AC">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3D04E69C">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69A08FE7">
            <w:pPr>
              <w:spacing w:line="360" w:lineRule="auto"/>
              <w:jc w:val="center"/>
              <w:rPr>
                <w:rFonts w:ascii="宋体" w:hAnsi="宋体" w:cs="宋体"/>
                <w:color w:val="000000" w:themeColor="text1"/>
                <w:highlight w:val="none"/>
                <w14:textFill>
                  <w14:solidFill>
                    <w14:schemeClr w14:val="tx1"/>
                  </w14:solidFill>
                </w14:textFill>
              </w:rPr>
            </w:pPr>
          </w:p>
        </w:tc>
      </w:tr>
      <w:tr w14:paraId="1BBD4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39" w:type="pct"/>
            <w:noWrap/>
            <w:vAlign w:val="center"/>
          </w:tcPr>
          <w:p w14:paraId="16F181FF">
            <w:pPr>
              <w:spacing w:line="360" w:lineRule="auto"/>
              <w:jc w:val="center"/>
              <w:rPr>
                <w:rFonts w:ascii="宋体" w:hAnsi="宋体" w:cs="宋体"/>
                <w:color w:val="000000" w:themeColor="text1"/>
                <w:highlight w:val="none"/>
                <w14:textFill>
                  <w14:solidFill>
                    <w14:schemeClr w14:val="tx1"/>
                  </w14:solidFill>
                </w14:textFill>
              </w:rPr>
            </w:pPr>
          </w:p>
        </w:tc>
        <w:tc>
          <w:tcPr>
            <w:tcW w:w="1062" w:type="pct"/>
            <w:noWrap/>
            <w:vAlign w:val="center"/>
          </w:tcPr>
          <w:p w14:paraId="00630B47">
            <w:pPr>
              <w:spacing w:line="360" w:lineRule="auto"/>
              <w:ind w:firstLine="315"/>
              <w:rPr>
                <w:rFonts w:ascii="宋体" w:hAnsi="宋体" w:cs="宋体"/>
                <w:color w:val="000000" w:themeColor="text1"/>
                <w:highlight w:val="none"/>
                <w14:textFill>
                  <w14:solidFill>
                    <w14:schemeClr w14:val="tx1"/>
                  </w14:solidFill>
                </w14:textFill>
              </w:rPr>
            </w:pPr>
          </w:p>
        </w:tc>
        <w:tc>
          <w:tcPr>
            <w:tcW w:w="639" w:type="pct"/>
            <w:noWrap/>
            <w:vAlign w:val="center"/>
          </w:tcPr>
          <w:p w14:paraId="69B66E80">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1F1E8579">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6642A375">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042AB380">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0D3BE935">
            <w:pPr>
              <w:spacing w:line="360" w:lineRule="auto"/>
              <w:jc w:val="center"/>
              <w:rPr>
                <w:rFonts w:ascii="宋体" w:hAnsi="宋体" w:cs="宋体"/>
                <w:color w:val="000000" w:themeColor="text1"/>
                <w:highlight w:val="none"/>
                <w14:textFill>
                  <w14:solidFill>
                    <w14:schemeClr w14:val="tx1"/>
                  </w14:solidFill>
                </w14:textFill>
              </w:rPr>
            </w:pPr>
          </w:p>
        </w:tc>
      </w:tr>
      <w:tr w14:paraId="0EF8F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pct"/>
            <w:noWrap/>
            <w:vAlign w:val="center"/>
          </w:tcPr>
          <w:p w14:paraId="138F68B4">
            <w:pPr>
              <w:spacing w:line="360" w:lineRule="auto"/>
              <w:jc w:val="center"/>
              <w:rPr>
                <w:rFonts w:ascii="宋体" w:hAnsi="宋体" w:cs="宋体"/>
                <w:color w:val="000000" w:themeColor="text1"/>
                <w:highlight w:val="none"/>
                <w14:textFill>
                  <w14:solidFill>
                    <w14:schemeClr w14:val="tx1"/>
                  </w14:solidFill>
                </w14:textFill>
              </w:rPr>
            </w:pPr>
          </w:p>
        </w:tc>
        <w:tc>
          <w:tcPr>
            <w:tcW w:w="1062" w:type="pct"/>
            <w:noWrap/>
            <w:vAlign w:val="center"/>
          </w:tcPr>
          <w:p w14:paraId="1FE51E2B">
            <w:pPr>
              <w:spacing w:line="360" w:lineRule="auto"/>
              <w:ind w:firstLine="525"/>
              <w:rPr>
                <w:rFonts w:ascii="宋体" w:hAnsi="宋体" w:cs="宋体"/>
                <w:color w:val="000000" w:themeColor="text1"/>
                <w:highlight w:val="none"/>
                <w14:textFill>
                  <w14:solidFill>
                    <w14:schemeClr w14:val="tx1"/>
                  </w14:solidFill>
                </w14:textFill>
              </w:rPr>
            </w:pPr>
          </w:p>
        </w:tc>
        <w:tc>
          <w:tcPr>
            <w:tcW w:w="639" w:type="pct"/>
            <w:noWrap/>
            <w:vAlign w:val="center"/>
          </w:tcPr>
          <w:p w14:paraId="335531A7">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762270DA">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340A6C08">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60AE2C84">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06C4E073">
            <w:pPr>
              <w:spacing w:line="360" w:lineRule="auto"/>
              <w:jc w:val="center"/>
              <w:rPr>
                <w:rFonts w:ascii="宋体" w:hAnsi="宋体" w:cs="宋体"/>
                <w:color w:val="000000" w:themeColor="text1"/>
                <w:highlight w:val="none"/>
                <w14:textFill>
                  <w14:solidFill>
                    <w14:schemeClr w14:val="tx1"/>
                  </w14:solidFill>
                </w14:textFill>
              </w:rPr>
            </w:pPr>
          </w:p>
        </w:tc>
      </w:tr>
      <w:tr w14:paraId="3E2D4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39" w:type="pct"/>
            <w:noWrap/>
            <w:vAlign w:val="center"/>
          </w:tcPr>
          <w:p w14:paraId="46AE0175">
            <w:pPr>
              <w:spacing w:line="360" w:lineRule="auto"/>
              <w:jc w:val="center"/>
              <w:rPr>
                <w:rFonts w:ascii="宋体" w:hAnsi="宋体" w:cs="宋体"/>
                <w:color w:val="000000" w:themeColor="text1"/>
                <w:highlight w:val="none"/>
                <w14:textFill>
                  <w14:solidFill>
                    <w14:schemeClr w14:val="tx1"/>
                  </w14:solidFill>
                </w14:textFill>
              </w:rPr>
            </w:pPr>
          </w:p>
        </w:tc>
        <w:tc>
          <w:tcPr>
            <w:tcW w:w="1062" w:type="pct"/>
            <w:noWrap/>
            <w:vAlign w:val="center"/>
          </w:tcPr>
          <w:p w14:paraId="2C6029A4">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4158174E">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477E3D41">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19B8745D">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57ED3420">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024F2630">
            <w:pPr>
              <w:spacing w:line="360" w:lineRule="auto"/>
              <w:jc w:val="center"/>
              <w:rPr>
                <w:rFonts w:ascii="宋体" w:hAnsi="宋体" w:cs="宋体"/>
                <w:color w:val="000000" w:themeColor="text1"/>
                <w:highlight w:val="none"/>
                <w14:textFill>
                  <w14:solidFill>
                    <w14:schemeClr w14:val="tx1"/>
                  </w14:solidFill>
                </w14:textFill>
              </w:rPr>
            </w:pPr>
          </w:p>
        </w:tc>
      </w:tr>
      <w:tr w14:paraId="41B8E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39" w:type="pct"/>
            <w:noWrap/>
            <w:vAlign w:val="center"/>
          </w:tcPr>
          <w:p w14:paraId="7C5CA901">
            <w:pPr>
              <w:spacing w:line="360" w:lineRule="auto"/>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w:t>
            </w:r>
          </w:p>
        </w:tc>
        <w:tc>
          <w:tcPr>
            <w:tcW w:w="1062" w:type="pct"/>
            <w:noWrap/>
            <w:vAlign w:val="center"/>
          </w:tcPr>
          <w:p w14:paraId="45313814">
            <w:pPr>
              <w:spacing w:line="360" w:lineRule="auto"/>
              <w:ind w:firstLine="420"/>
              <w:rPr>
                <w:rFonts w:ascii="宋体" w:hAnsi="宋体" w:cs="宋体"/>
                <w:color w:val="000000" w:themeColor="text1"/>
                <w:highlight w:val="none"/>
                <w14:textFill>
                  <w14:solidFill>
                    <w14:schemeClr w14:val="tx1"/>
                  </w14:solidFill>
                </w14:textFill>
              </w:rPr>
            </w:pPr>
          </w:p>
        </w:tc>
        <w:tc>
          <w:tcPr>
            <w:tcW w:w="639" w:type="pct"/>
            <w:noWrap/>
            <w:vAlign w:val="center"/>
          </w:tcPr>
          <w:p w14:paraId="7F89E262">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68C14E33">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7DCE0041">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24A5509C">
            <w:pPr>
              <w:spacing w:line="360" w:lineRule="auto"/>
              <w:jc w:val="center"/>
              <w:rPr>
                <w:rFonts w:ascii="宋体" w:hAnsi="宋体" w:cs="宋体"/>
                <w:color w:val="000000" w:themeColor="text1"/>
                <w:highlight w:val="none"/>
                <w14:textFill>
                  <w14:solidFill>
                    <w14:schemeClr w14:val="tx1"/>
                  </w14:solidFill>
                </w14:textFill>
              </w:rPr>
            </w:pPr>
          </w:p>
        </w:tc>
        <w:tc>
          <w:tcPr>
            <w:tcW w:w="639" w:type="pct"/>
            <w:noWrap/>
            <w:vAlign w:val="center"/>
          </w:tcPr>
          <w:p w14:paraId="65C42EA4">
            <w:pPr>
              <w:spacing w:line="360" w:lineRule="auto"/>
              <w:jc w:val="center"/>
              <w:rPr>
                <w:rFonts w:ascii="宋体" w:hAnsi="宋体" w:cs="宋体"/>
                <w:color w:val="000000" w:themeColor="text1"/>
                <w:highlight w:val="none"/>
                <w14:textFill>
                  <w14:solidFill>
                    <w14:schemeClr w14:val="tx1"/>
                  </w14:solidFill>
                </w14:textFill>
              </w:rPr>
            </w:pPr>
          </w:p>
        </w:tc>
      </w:tr>
    </w:tbl>
    <w:p w14:paraId="393241DA">
      <w:pPr>
        <w:rPr>
          <w:rFonts w:ascii="宋体" w:hAnsi="宋体" w:cs="宋体"/>
          <w:color w:val="000000" w:themeColor="text1"/>
          <w:highlight w:val="none"/>
          <w14:textFill>
            <w14:solidFill>
              <w14:schemeClr w14:val="tx1"/>
            </w14:solidFill>
          </w14:textFill>
        </w:rPr>
      </w:pPr>
    </w:p>
    <w:p w14:paraId="2D48C143">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法定代表人或法定代表人授权代表签字或盖章：</w:t>
      </w:r>
    </w:p>
    <w:p w14:paraId="0C09F9CB">
      <w:pPr>
        <w:rPr>
          <w:rFonts w:ascii="宋体" w:hAnsi="宋体" w:cs="宋体"/>
          <w:color w:val="000000" w:themeColor="text1"/>
          <w:highlight w:val="none"/>
          <w14:textFill>
            <w14:solidFill>
              <w14:schemeClr w14:val="tx1"/>
            </w14:solidFill>
          </w14:textFill>
        </w:rPr>
      </w:pPr>
    </w:p>
    <w:p w14:paraId="032531AD">
      <w:pPr>
        <w:rPr>
          <w:rFonts w:ascii="宋体" w:hAnsi="宋体" w:cs="宋体"/>
          <w:color w:val="000000" w:themeColor="text1"/>
          <w:highlight w:val="none"/>
          <w14:textFill>
            <w14:solidFill>
              <w14:schemeClr w14:val="tx1"/>
            </w14:solidFill>
          </w14:textFill>
        </w:rPr>
      </w:pPr>
    </w:p>
    <w:p w14:paraId="5409C75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注：1.上表如需要自行延长。</w:t>
      </w:r>
    </w:p>
    <w:p w14:paraId="36B70E92">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2.上表内容须提供人员证书原件扫描件作为填列证明材料，证明材料请附在本表之后。</w:t>
      </w:r>
    </w:p>
    <w:p w14:paraId="7A0D1A44">
      <w:pPr>
        <w:spacing w:line="360" w:lineRule="auto"/>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7EE684A7">
      <w:pPr>
        <w:spacing w:line="360" w:lineRule="auto"/>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（2）项目负责人简历表</w:t>
      </w:r>
    </w:p>
    <w:p w14:paraId="12C09E02">
      <w:pPr>
        <w:spacing w:after="120" w:line="360" w:lineRule="auto"/>
        <w:ind w:right="-292"/>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r>
        <w:rPr>
          <w:rFonts w:hint="eastAsia" w:ascii="宋体" w:hAnsi="宋体" w:cs="宋体"/>
          <w:color w:val="000000" w:themeColor="text1"/>
          <w:highlight w:val="none"/>
          <w:lang w:eastAsia="zh-CN"/>
          <w14:textFill>
            <w14:solidFill>
              <w14:schemeClr w14:val="tx1"/>
            </w14:solidFill>
          </w14:textFill>
        </w:rPr>
        <w:t>2026-2028年度惠山三院保安服务项目</w:t>
      </w:r>
    </w:p>
    <w:tbl>
      <w:tblPr>
        <w:tblStyle w:val="3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56"/>
        <w:gridCol w:w="1656"/>
        <w:gridCol w:w="1662"/>
        <w:gridCol w:w="1656"/>
        <w:gridCol w:w="1657"/>
        <w:gridCol w:w="1667"/>
      </w:tblGrid>
      <w:tr w14:paraId="47206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2" w:type="pct"/>
            <w:noWrap/>
            <w:vAlign w:val="center"/>
          </w:tcPr>
          <w:p w14:paraId="29A19B2E">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姓    名</w:t>
            </w:r>
          </w:p>
        </w:tc>
        <w:tc>
          <w:tcPr>
            <w:tcW w:w="832" w:type="pct"/>
            <w:noWrap/>
            <w:vAlign w:val="center"/>
          </w:tcPr>
          <w:p w14:paraId="7ADAD478">
            <w:pPr>
              <w:spacing w:line="360" w:lineRule="auto"/>
              <w:rPr>
                <w:rFonts w:ascii="宋体" w:hAnsi="宋体" w:cs="宋体"/>
                <w:color w:val="000000" w:themeColor="text1"/>
                <w:highlight w:val="none"/>
                <w14:textFill>
                  <w14:solidFill>
                    <w14:schemeClr w14:val="tx1"/>
                  </w14:solidFill>
                </w14:textFill>
              </w:rPr>
            </w:pPr>
          </w:p>
        </w:tc>
        <w:tc>
          <w:tcPr>
            <w:tcW w:w="834" w:type="pct"/>
            <w:noWrap/>
            <w:vAlign w:val="center"/>
          </w:tcPr>
          <w:p w14:paraId="6D8D7800">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性    别</w:t>
            </w:r>
          </w:p>
        </w:tc>
        <w:tc>
          <w:tcPr>
            <w:tcW w:w="832" w:type="pct"/>
            <w:noWrap/>
            <w:vAlign w:val="center"/>
          </w:tcPr>
          <w:p w14:paraId="40D014C6">
            <w:pPr>
              <w:spacing w:line="360" w:lineRule="auto"/>
              <w:rPr>
                <w:rFonts w:ascii="宋体" w:hAnsi="宋体" w:cs="宋体"/>
                <w:color w:val="000000" w:themeColor="text1"/>
                <w:highlight w:val="none"/>
                <w14:textFill>
                  <w14:solidFill>
                    <w14:schemeClr w14:val="tx1"/>
                  </w14:solidFill>
                </w14:textFill>
              </w:rPr>
            </w:pPr>
          </w:p>
        </w:tc>
        <w:tc>
          <w:tcPr>
            <w:tcW w:w="832" w:type="pct"/>
            <w:noWrap/>
            <w:vAlign w:val="center"/>
          </w:tcPr>
          <w:p w14:paraId="76E5D47A">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出生年月</w:t>
            </w:r>
          </w:p>
        </w:tc>
        <w:tc>
          <w:tcPr>
            <w:tcW w:w="834" w:type="pct"/>
            <w:noWrap/>
            <w:vAlign w:val="center"/>
          </w:tcPr>
          <w:p w14:paraId="569423B4">
            <w:pPr>
              <w:spacing w:line="360" w:lineRule="auto"/>
              <w:rPr>
                <w:rFonts w:ascii="宋体" w:hAnsi="宋体" w:cs="宋体"/>
                <w:color w:val="000000" w:themeColor="text1"/>
                <w:highlight w:val="none"/>
                <w14:textFill>
                  <w14:solidFill>
                    <w14:schemeClr w14:val="tx1"/>
                  </w14:solidFill>
                </w14:textFill>
              </w:rPr>
            </w:pPr>
          </w:p>
        </w:tc>
      </w:tr>
      <w:tr w14:paraId="5F230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2" w:type="pct"/>
            <w:noWrap/>
            <w:vAlign w:val="center"/>
          </w:tcPr>
          <w:p w14:paraId="4489D433">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文化程度</w:t>
            </w:r>
          </w:p>
        </w:tc>
        <w:tc>
          <w:tcPr>
            <w:tcW w:w="832" w:type="pct"/>
            <w:noWrap/>
            <w:vAlign w:val="center"/>
          </w:tcPr>
          <w:p w14:paraId="266FCC64">
            <w:pPr>
              <w:spacing w:line="360" w:lineRule="auto"/>
              <w:rPr>
                <w:rFonts w:ascii="宋体" w:hAnsi="宋体" w:cs="宋体"/>
                <w:color w:val="000000" w:themeColor="text1"/>
                <w:highlight w:val="none"/>
                <w14:textFill>
                  <w14:solidFill>
                    <w14:schemeClr w14:val="tx1"/>
                  </w14:solidFill>
                </w14:textFill>
              </w:rPr>
            </w:pPr>
          </w:p>
        </w:tc>
        <w:tc>
          <w:tcPr>
            <w:tcW w:w="834" w:type="pct"/>
            <w:noWrap/>
            <w:vAlign w:val="center"/>
          </w:tcPr>
          <w:p w14:paraId="091F16DF">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职    称</w:t>
            </w:r>
          </w:p>
        </w:tc>
        <w:tc>
          <w:tcPr>
            <w:tcW w:w="832" w:type="pct"/>
            <w:noWrap/>
            <w:vAlign w:val="center"/>
          </w:tcPr>
          <w:p w14:paraId="25F66F24">
            <w:pPr>
              <w:spacing w:line="360" w:lineRule="auto"/>
              <w:rPr>
                <w:rFonts w:ascii="宋体" w:hAnsi="宋体" w:cs="宋体"/>
                <w:color w:val="000000" w:themeColor="text1"/>
                <w:highlight w:val="none"/>
                <w14:textFill>
                  <w14:solidFill>
                    <w14:schemeClr w14:val="tx1"/>
                  </w14:solidFill>
                </w14:textFill>
              </w:rPr>
            </w:pPr>
          </w:p>
        </w:tc>
        <w:tc>
          <w:tcPr>
            <w:tcW w:w="832" w:type="pct"/>
            <w:noWrap/>
            <w:vAlign w:val="center"/>
          </w:tcPr>
          <w:p w14:paraId="1C435A48">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职    务</w:t>
            </w:r>
          </w:p>
        </w:tc>
        <w:tc>
          <w:tcPr>
            <w:tcW w:w="834" w:type="pct"/>
            <w:noWrap/>
            <w:vAlign w:val="center"/>
          </w:tcPr>
          <w:p w14:paraId="3D45E8E5">
            <w:pPr>
              <w:spacing w:line="360" w:lineRule="auto"/>
              <w:rPr>
                <w:rFonts w:ascii="宋体" w:hAnsi="宋体" w:cs="宋体"/>
                <w:color w:val="000000" w:themeColor="text1"/>
                <w:highlight w:val="none"/>
                <w14:textFill>
                  <w14:solidFill>
                    <w14:schemeClr w14:val="tx1"/>
                  </w14:solidFill>
                </w14:textFill>
              </w:rPr>
            </w:pPr>
          </w:p>
        </w:tc>
      </w:tr>
      <w:tr w14:paraId="3CB06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2" w:type="pct"/>
            <w:noWrap/>
            <w:vAlign w:val="center"/>
          </w:tcPr>
          <w:p w14:paraId="3B5DE3FA">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部    门</w:t>
            </w:r>
          </w:p>
        </w:tc>
        <w:tc>
          <w:tcPr>
            <w:tcW w:w="1667" w:type="pct"/>
            <w:gridSpan w:val="2"/>
            <w:noWrap/>
            <w:vAlign w:val="center"/>
          </w:tcPr>
          <w:p w14:paraId="7984979C">
            <w:pPr>
              <w:spacing w:line="360" w:lineRule="auto"/>
              <w:rPr>
                <w:rFonts w:ascii="宋体" w:hAnsi="宋体" w:cs="宋体"/>
                <w:color w:val="000000" w:themeColor="text1"/>
                <w:highlight w:val="none"/>
                <w14:textFill>
                  <w14:solidFill>
                    <w14:schemeClr w14:val="tx1"/>
                  </w14:solidFill>
                </w14:textFill>
              </w:rPr>
            </w:pPr>
          </w:p>
        </w:tc>
        <w:tc>
          <w:tcPr>
            <w:tcW w:w="832" w:type="pct"/>
            <w:noWrap/>
            <w:vAlign w:val="center"/>
          </w:tcPr>
          <w:p w14:paraId="0A9A7118">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岗        位</w:t>
            </w:r>
          </w:p>
        </w:tc>
        <w:tc>
          <w:tcPr>
            <w:tcW w:w="1667" w:type="pct"/>
            <w:gridSpan w:val="2"/>
            <w:noWrap/>
            <w:vAlign w:val="center"/>
          </w:tcPr>
          <w:p w14:paraId="23F534D3">
            <w:pPr>
              <w:spacing w:line="360" w:lineRule="auto"/>
              <w:rPr>
                <w:rFonts w:ascii="宋体" w:hAnsi="宋体" w:cs="宋体"/>
                <w:color w:val="000000" w:themeColor="text1"/>
                <w:highlight w:val="none"/>
                <w14:textFill>
                  <w14:solidFill>
                    <w14:schemeClr w14:val="tx1"/>
                  </w14:solidFill>
                </w14:textFill>
              </w:rPr>
            </w:pPr>
          </w:p>
        </w:tc>
      </w:tr>
      <w:tr w14:paraId="352D1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6" w:hRule="atLeast"/>
          <w:jc w:val="center"/>
        </w:trPr>
        <w:tc>
          <w:tcPr>
            <w:tcW w:w="5000" w:type="pct"/>
            <w:gridSpan w:val="6"/>
            <w:noWrap/>
          </w:tcPr>
          <w:p w14:paraId="255790DC">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何年毕业于何院校、何专业、受过何种培训：</w:t>
            </w:r>
          </w:p>
          <w:p w14:paraId="465CE54B">
            <w:pPr>
              <w:spacing w:line="360" w:lineRule="auto"/>
              <w:rPr>
                <w:rFonts w:ascii="宋体" w:hAnsi="宋体" w:cs="宋体"/>
                <w:color w:val="000000" w:themeColor="text1"/>
                <w:highlight w:val="none"/>
                <w14:textFill>
                  <w14:solidFill>
                    <w14:schemeClr w14:val="tx1"/>
                  </w14:solidFill>
                </w14:textFill>
              </w:rPr>
            </w:pPr>
          </w:p>
          <w:p w14:paraId="1D2F7E63">
            <w:pPr>
              <w:spacing w:line="360" w:lineRule="auto"/>
              <w:rPr>
                <w:rFonts w:ascii="宋体" w:hAnsi="宋体" w:cs="宋体"/>
                <w:color w:val="000000" w:themeColor="text1"/>
                <w:highlight w:val="none"/>
                <w14:textFill>
                  <w14:solidFill>
                    <w14:schemeClr w14:val="tx1"/>
                  </w14:solidFill>
                </w14:textFill>
              </w:rPr>
            </w:pPr>
          </w:p>
          <w:p w14:paraId="26C52E9D">
            <w:pPr>
              <w:spacing w:line="360" w:lineRule="auto"/>
              <w:rPr>
                <w:rFonts w:ascii="宋体" w:hAnsi="宋体" w:cs="宋体"/>
                <w:color w:val="000000" w:themeColor="text1"/>
                <w:highlight w:val="none"/>
                <w14:textFill>
                  <w14:solidFill>
                    <w14:schemeClr w14:val="tx1"/>
                  </w14:solidFill>
                </w14:textFill>
              </w:rPr>
            </w:pPr>
          </w:p>
          <w:p w14:paraId="21FF7115">
            <w:pPr>
              <w:spacing w:line="360" w:lineRule="auto"/>
              <w:rPr>
                <w:rFonts w:ascii="宋体" w:hAnsi="宋体" w:cs="宋体"/>
                <w:color w:val="000000" w:themeColor="text1"/>
                <w:highlight w:val="none"/>
                <w14:textFill>
                  <w14:solidFill>
                    <w14:schemeClr w14:val="tx1"/>
                  </w14:solidFill>
                </w14:textFill>
              </w:rPr>
            </w:pPr>
          </w:p>
        </w:tc>
      </w:tr>
      <w:tr w14:paraId="7F3C1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jc w:val="center"/>
        </w:trPr>
        <w:tc>
          <w:tcPr>
            <w:tcW w:w="5000" w:type="pct"/>
            <w:gridSpan w:val="6"/>
            <w:noWrap/>
          </w:tcPr>
          <w:p w14:paraId="726BEC4B">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工作经历及从事类似工作的经历：</w:t>
            </w:r>
          </w:p>
          <w:p w14:paraId="6EC5FBE8">
            <w:pPr>
              <w:spacing w:line="360" w:lineRule="auto"/>
              <w:rPr>
                <w:rFonts w:ascii="宋体" w:hAnsi="宋体" w:cs="宋体"/>
                <w:color w:val="000000" w:themeColor="text1"/>
                <w:highlight w:val="none"/>
                <w14:textFill>
                  <w14:solidFill>
                    <w14:schemeClr w14:val="tx1"/>
                  </w14:solidFill>
                </w14:textFill>
              </w:rPr>
            </w:pPr>
          </w:p>
          <w:p w14:paraId="7411E24E">
            <w:pPr>
              <w:spacing w:line="360" w:lineRule="auto"/>
              <w:rPr>
                <w:rFonts w:ascii="宋体" w:hAnsi="宋体" w:cs="宋体"/>
                <w:color w:val="000000" w:themeColor="text1"/>
                <w:highlight w:val="none"/>
                <w14:textFill>
                  <w14:solidFill>
                    <w14:schemeClr w14:val="tx1"/>
                  </w14:solidFill>
                </w14:textFill>
              </w:rPr>
            </w:pPr>
          </w:p>
          <w:p w14:paraId="1753AAE0">
            <w:pPr>
              <w:spacing w:line="360" w:lineRule="auto"/>
              <w:rPr>
                <w:rFonts w:ascii="宋体" w:hAnsi="宋体" w:cs="宋体"/>
                <w:color w:val="000000" w:themeColor="text1"/>
                <w:highlight w:val="none"/>
                <w14:textFill>
                  <w14:solidFill>
                    <w14:schemeClr w14:val="tx1"/>
                  </w14:solidFill>
                </w14:textFill>
              </w:rPr>
            </w:pPr>
          </w:p>
          <w:p w14:paraId="2CD00045">
            <w:pPr>
              <w:spacing w:line="360" w:lineRule="auto"/>
              <w:rPr>
                <w:rFonts w:ascii="宋体" w:hAnsi="宋体" w:cs="宋体"/>
                <w:color w:val="000000" w:themeColor="text1"/>
                <w:highlight w:val="none"/>
                <w14:textFill>
                  <w14:solidFill>
                    <w14:schemeClr w14:val="tx1"/>
                  </w14:solidFill>
                </w14:textFill>
              </w:rPr>
            </w:pPr>
          </w:p>
          <w:p w14:paraId="69280573">
            <w:pPr>
              <w:spacing w:line="360" w:lineRule="auto"/>
              <w:rPr>
                <w:rFonts w:ascii="宋体" w:hAnsi="宋体" w:cs="宋体"/>
                <w:color w:val="000000" w:themeColor="text1"/>
                <w:highlight w:val="none"/>
                <w14:textFill>
                  <w14:solidFill>
                    <w14:schemeClr w14:val="tx1"/>
                  </w14:solidFill>
                </w14:textFill>
              </w:rPr>
            </w:pPr>
          </w:p>
          <w:p w14:paraId="3306FBC9">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签字：</w:t>
            </w:r>
          </w:p>
        </w:tc>
      </w:tr>
      <w:tr w14:paraId="761AB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9" w:hRule="atLeast"/>
          <w:jc w:val="center"/>
        </w:trPr>
        <w:tc>
          <w:tcPr>
            <w:tcW w:w="5000" w:type="pct"/>
            <w:gridSpan w:val="6"/>
            <w:noWrap/>
          </w:tcPr>
          <w:p w14:paraId="7CFB9750">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相关说明（若授权领域有变更应予以说明）：</w:t>
            </w:r>
          </w:p>
          <w:p w14:paraId="5427DD8B">
            <w:pPr>
              <w:spacing w:line="360" w:lineRule="auto"/>
              <w:rPr>
                <w:rFonts w:ascii="宋体" w:hAnsi="宋体" w:cs="宋体"/>
                <w:color w:val="000000" w:themeColor="text1"/>
                <w:highlight w:val="none"/>
                <w14:textFill>
                  <w14:solidFill>
                    <w14:schemeClr w14:val="tx1"/>
                  </w14:solidFill>
                </w14:textFill>
              </w:rPr>
            </w:pPr>
          </w:p>
          <w:p w14:paraId="749119EE">
            <w:pPr>
              <w:spacing w:line="360" w:lineRule="auto"/>
              <w:rPr>
                <w:rFonts w:ascii="宋体" w:hAnsi="宋体" w:cs="宋体"/>
                <w:color w:val="000000" w:themeColor="text1"/>
                <w:highlight w:val="none"/>
                <w14:textFill>
                  <w14:solidFill>
                    <w14:schemeClr w14:val="tx1"/>
                  </w14:solidFill>
                </w14:textFill>
              </w:rPr>
            </w:pPr>
          </w:p>
          <w:p w14:paraId="671271B6">
            <w:pPr>
              <w:spacing w:line="360" w:lineRule="auto"/>
              <w:rPr>
                <w:rFonts w:ascii="宋体" w:hAnsi="宋体" w:cs="宋体"/>
                <w:color w:val="000000" w:themeColor="text1"/>
                <w:highlight w:val="none"/>
                <w14:textFill>
                  <w14:solidFill>
                    <w14:schemeClr w14:val="tx1"/>
                  </w14:solidFill>
                </w14:textFill>
              </w:rPr>
            </w:pPr>
          </w:p>
          <w:p w14:paraId="231CFC35">
            <w:pPr>
              <w:spacing w:line="360" w:lineRule="auto"/>
              <w:rPr>
                <w:rFonts w:ascii="宋体" w:hAnsi="宋体" w:cs="宋体"/>
                <w:color w:val="000000" w:themeColor="text1"/>
                <w:highlight w:val="none"/>
                <w14:textFill>
                  <w14:solidFill>
                    <w14:schemeClr w14:val="tx1"/>
                  </w14:solidFill>
                </w14:textFill>
              </w:rPr>
            </w:pPr>
          </w:p>
          <w:p w14:paraId="04721F1A">
            <w:pPr>
              <w:spacing w:line="360" w:lineRule="auto"/>
              <w:rPr>
                <w:rFonts w:ascii="宋体" w:hAnsi="宋体" w:cs="宋体"/>
                <w:color w:val="000000" w:themeColor="text1"/>
                <w:highlight w:val="none"/>
                <w14:textFill>
                  <w14:solidFill>
                    <w14:schemeClr w14:val="tx1"/>
                  </w14:solidFill>
                </w14:textFill>
              </w:rPr>
            </w:pPr>
          </w:p>
        </w:tc>
      </w:tr>
    </w:tbl>
    <w:p w14:paraId="2827BEF6">
      <w:pPr>
        <w:spacing w:line="360" w:lineRule="auto"/>
        <w:jc w:val="center"/>
        <w:rPr>
          <w:rFonts w:ascii="宋体" w:hAnsi="宋体" w:cs="宋体"/>
          <w:b/>
          <w:color w:val="000000" w:themeColor="text1"/>
          <w:sz w:val="28"/>
          <w:szCs w:val="28"/>
          <w:highlight w:val="none"/>
          <w14:textFill>
            <w14:solidFill>
              <w14:schemeClr w14:val="tx1"/>
            </w14:solidFill>
          </w14:textFill>
        </w:rPr>
      </w:pPr>
    </w:p>
    <w:p w14:paraId="016553C0">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法定代表人或法定代表人授权代表签字或盖章：</w:t>
      </w:r>
    </w:p>
    <w:p w14:paraId="373A3A21">
      <w:pPr>
        <w:rPr>
          <w:rFonts w:ascii="宋体" w:hAnsi="宋体" w:cs="宋体"/>
          <w:color w:val="000000" w:themeColor="text1"/>
          <w:highlight w:val="none"/>
          <w14:textFill>
            <w14:solidFill>
              <w14:schemeClr w14:val="tx1"/>
            </w14:solidFill>
          </w14:textFill>
        </w:rPr>
      </w:pPr>
    </w:p>
    <w:p w14:paraId="5C21F2E8">
      <w:pPr>
        <w:rPr>
          <w:rFonts w:ascii="宋体" w:hAnsi="宋体" w:cs="宋体"/>
          <w:color w:val="000000" w:themeColor="text1"/>
          <w:highlight w:val="none"/>
          <w14:textFill>
            <w14:solidFill>
              <w14:schemeClr w14:val="tx1"/>
            </w14:solidFill>
          </w14:textFill>
        </w:rPr>
      </w:pPr>
    </w:p>
    <w:p w14:paraId="5E22E3B1">
      <w:pPr>
        <w:pStyle w:val="446"/>
        <w:ind w:firstLine="0"/>
        <w:rPr>
          <w:rFonts w:ascii="宋体" w:hAnsi="宋体" w:cs="宋体"/>
          <w:color w:val="000000" w:themeColor="text1"/>
          <w:highlight w:val="none"/>
          <w14:textFill>
            <w14:solidFill>
              <w14:schemeClr w14:val="tx1"/>
            </w14:solidFill>
          </w14:textFill>
        </w:rPr>
      </w:pPr>
    </w:p>
    <w:p w14:paraId="17F44095">
      <w:pPr>
        <w:pStyle w:val="446"/>
        <w:ind w:firstLine="0"/>
        <w:rPr>
          <w:rFonts w:ascii="宋体" w:hAnsi="宋体" w:cs="宋体"/>
          <w:color w:val="000000" w:themeColor="text1"/>
          <w:highlight w:val="none"/>
          <w14:textFill>
            <w14:solidFill>
              <w14:schemeClr w14:val="tx1"/>
            </w14:solidFill>
          </w14:textFill>
        </w:rPr>
      </w:pPr>
    </w:p>
    <w:p w14:paraId="72D1ED04">
      <w:pPr>
        <w:pStyle w:val="446"/>
        <w:ind w:firstLine="0"/>
        <w:rPr>
          <w:rFonts w:ascii="宋体" w:hAnsi="宋体" w:cs="宋体"/>
          <w:color w:val="000000" w:themeColor="text1"/>
          <w:highlight w:val="none"/>
          <w14:textFill>
            <w14:solidFill>
              <w14:schemeClr w14:val="tx1"/>
            </w14:solidFill>
          </w14:textFill>
        </w:rPr>
      </w:pPr>
    </w:p>
    <w:p w14:paraId="1500A50D">
      <w:pPr>
        <w:pStyle w:val="446"/>
        <w:ind w:firstLine="0"/>
        <w:rPr>
          <w:rFonts w:ascii="宋体" w:hAnsi="宋体" w:cs="宋体"/>
          <w:color w:val="000000" w:themeColor="text1"/>
          <w:highlight w:val="none"/>
          <w14:textFill>
            <w14:solidFill>
              <w14:schemeClr w14:val="tx1"/>
            </w14:solidFill>
          </w14:textFill>
        </w:rPr>
      </w:pPr>
    </w:p>
    <w:p w14:paraId="0CFD30E4">
      <w:pPr>
        <w:pStyle w:val="446"/>
        <w:ind w:firstLine="0"/>
        <w:rPr>
          <w:rFonts w:ascii="宋体" w:hAnsi="宋体" w:cs="宋体"/>
          <w:color w:val="000000" w:themeColor="text1"/>
          <w:highlight w:val="none"/>
          <w14:textFill>
            <w14:solidFill>
              <w14:schemeClr w14:val="tx1"/>
            </w14:solidFill>
          </w14:textFill>
        </w:rPr>
      </w:pPr>
    </w:p>
    <w:p w14:paraId="5A2C5462">
      <w:pPr>
        <w:pStyle w:val="446"/>
        <w:ind w:firstLine="0"/>
        <w:rPr>
          <w:rFonts w:ascii="宋体" w:hAnsi="宋体" w:cs="宋体"/>
          <w:color w:val="000000" w:themeColor="text1"/>
          <w:highlight w:val="none"/>
          <w14:textFill>
            <w14:solidFill>
              <w14:schemeClr w14:val="tx1"/>
            </w14:solidFill>
          </w14:textFill>
        </w:rPr>
      </w:pPr>
    </w:p>
    <w:p w14:paraId="54400F4B">
      <w:pPr>
        <w:pStyle w:val="446"/>
        <w:ind w:firstLine="0"/>
        <w:rPr>
          <w:rFonts w:ascii="宋体" w:hAnsi="宋体" w:cs="宋体"/>
          <w:color w:val="000000" w:themeColor="text1"/>
          <w:highlight w:val="none"/>
          <w14:textFill>
            <w14:solidFill>
              <w14:schemeClr w14:val="tx1"/>
            </w14:solidFill>
          </w14:textFill>
        </w:rPr>
      </w:pPr>
    </w:p>
    <w:p w14:paraId="2C45EDAF">
      <w:pPr>
        <w:pStyle w:val="446"/>
        <w:ind w:firstLine="0"/>
        <w:rPr>
          <w:rFonts w:ascii="宋体" w:hAnsi="宋体" w:cs="宋体"/>
          <w:color w:val="000000" w:themeColor="text1"/>
          <w:highlight w:val="none"/>
          <w14:textFill>
            <w14:solidFill>
              <w14:schemeClr w14:val="tx1"/>
            </w14:solidFill>
          </w14:textFill>
        </w:rPr>
      </w:pPr>
    </w:p>
    <w:p w14:paraId="61AF5C15">
      <w:pPr>
        <w:pStyle w:val="213"/>
        <w:jc w:val="both"/>
        <w:rPr>
          <w:rFonts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（八）商务条款偏离表、技术要求条款偏离表 （格式）：</w:t>
      </w:r>
    </w:p>
    <w:p w14:paraId="477F4E6A">
      <w:pPr>
        <w:spacing w:line="360" w:lineRule="auto"/>
        <w:outlineLvl w:val="0"/>
        <w:rPr>
          <w:rFonts w:ascii="宋体" w:hAnsi="宋体" w:cs="宋体"/>
          <w:b/>
          <w:color w:val="000000" w:themeColor="text1"/>
          <w:sz w:val="30"/>
          <w:szCs w:val="30"/>
          <w:highlight w:val="none"/>
          <w14:textFill>
            <w14:solidFill>
              <w14:schemeClr w14:val="tx1"/>
            </w14:solidFill>
          </w14:textFill>
        </w:rPr>
      </w:pPr>
    </w:p>
    <w:p w14:paraId="40FD568A">
      <w:pPr>
        <w:spacing w:line="360" w:lineRule="auto"/>
        <w:jc w:val="center"/>
        <w:outlineLvl w:val="0"/>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（1）商务条款偏离表（格式）</w:t>
      </w:r>
    </w:p>
    <w:p w14:paraId="52915A47">
      <w:pPr>
        <w:jc w:val="center"/>
        <w:rPr>
          <w:rFonts w:ascii="宋体" w:hAnsi="宋体" w:cs="宋体"/>
          <w:b/>
          <w:bCs/>
          <w:color w:val="000000" w:themeColor="text1"/>
          <w:sz w:val="24"/>
          <w:highlight w:val="none"/>
          <w14:textFill>
            <w14:solidFill>
              <w14:schemeClr w14:val="tx1"/>
            </w14:solidFill>
          </w14:textFill>
        </w:rPr>
      </w:pPr>
    </w:p>
    <w:p w14:paraId="3AC6CDC0">
      <w:pPr>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项目名称：</w:t>
      </w:r>
      <w:r>
        <w:rPr>
          <w:rFonts w:hint="eastAsia" w:ascii="宋体" w:hAnsi="宋体" w:cs="宋体"/>
          <w:bCs/>
          <w:color w:val="000000" w:themeColor="text1"/>
          <w:spacing w:val="-6"/>
          <w:sz w:val="24"/>
          <w:highlight w:val="none"/>
          <w:lang w:eastAsia="zh-CN"/>
          <w14:textFill>
            <w14:solidFill>
              <w14:schemeClr w14:val="tx1"/>
            </w14:solidFill>
          </w14:textFill>
        </w:rPr>
        <w:t>2026-2028年度惠山三院保安服务项目</w:t>
      </w:r>
    </w:p>
    <w:p w14:paraId="783E9CE9">
      <w:pPr>
        <w:jc w:val="left"/>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项目编号： </w:t>
      </w:r>
      <w:r>
        <w:rPr>
          <w:rFonts w:hint="eastAsia" w:ascii="宋体" w:hAnsi="宋体" w:cs="宋体"/>
          <w:bCs/>
          <w:color w:val="000000" w:themeColor="text1"/>
          <w:sz w:val="24"/>
          <w:highlight w:val="none"/>
          <w:lang w:eastAsia="zh-CN"/>
          <w14:textFill>
            <w14:solidFill>
              <w14:schemeClr w14:val="tx1"/>
            </w14:solidFill>
          </w14:textFill>
        </w:rPr>
        <w:t>JSZC-320206-WXCJ-G2025-0028</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1806"/>
        <w:gridCol w:w="1971"/>
        <w:gridCol w:w="1478"/>
        <w:gridCol w:w="1478"/>
        <w:gridCol w:w="1935"/>
      </w:tblGrid>
      <w:tr w14:paraId="48DE3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noWrap/>
            <w:vAlign w:val="center"/>
          </w:tcPr>
          <w:p w14:paraId="33DDA0B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806" w:type="dxa"/>
            <w:noWrap/>
            <w:vAlign w:val="center"/>
          </w:tcPr>
          <w:p w14:paraId="4E02FEA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招标文件</w:t>
            </w:r>
          </w:p>
          <w:p w14:paraId="10BFDA5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条款号</w:t>
            </w:r>
          </w:p>
        </w:tc>
        <w:tc>
          <w:tcPr>
            <w:tcW w:w="1971" w:type="dxa"/>
            <w:noWrap/>
            <w:vAlign w:val="center"/>
          </w:tcPr>
          <w:p w14:paraId="266829D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招标文件的</w:t>
            </w:r>
          </w:p>
          <w:p w14:paraId="0C3C83A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商务条款</w:t>
            </w:r>
          </w:p>
        </w:tc>
        <w:tc>
          <w:tcPr>
            <w:tcW w:w="1478" w:type="dxa"/>
            <w:noWrap/>
            <w:vAlign w:val="center"/>
          </w:tcPr>
          <w:p w14:paraId="146DD4F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投标文件的商务条款</w:t>
            </w:r>
          </w:p>
        </w:tc>
        <w:tc>
          <w:tcPr>
            <w:tcW w:w="1478" w:type="dxa"/>
            <w:noWrap/>
            <w:vAlign w:val="center"/>
          </w:tcPr>
          <w:p w14:paraId="721119A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偏离情况</w:t>
            </w:r>
          </w:p>
        </w:tc>
        <w:tc>
          <w:tcPr>
            <w:tcW w:w="1935" w:type="dxa"/>
            <w:noWrap/>
            <w:vAlign w:val="center"/>
          </w:tcPr>
          <w:p w14:paraId="3F25DC4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说明</w:t>
            </w:r>
          </w:p>
        </w:tc>
      </w:tr>
      <w:tr w14:paraId="2BAEF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noWrap/>
            <w:vAlign w:val="center"/>
          </w:tcPr>
          <w:p w14:paraId="3C83B762">
            <w:pPr>
              <w:jc w:val="center"/>
              <w:rPr>
                <w:rFonts w:ascii="宋体" w:hAnsi="宋体" w:cs="宋体"/>
                <w:color w:val="000000" w:themeColor="text1"/>
                <w:sz w:val="24"/>
                <w:highlight w:val="none"/>
                <w14:textFill>
                  <w14:solidFill>
                    <w14:schemeClr w14:val="tx1"/>
                  </w14:solidFill>
                </w14:textFill>
              </w:rPr>
            </w:pPr>
          </w:p>
        </w:tc>
        <w:tc>
          <w:tcPr>
            <w:tcW w:w="1806" w:type="dxa"/>
            <w:noWrap/>
            <w:vAlign w:val="center"/>
          </w:tcPr>
          <w:p w14:paraId="77BD5BB2">
            <w:pPr>
              <w:jc w:val="center"/>
              <w:rPr>
                <w:rFonts w:ascii="宋体" w:hAnsi="宋体" w:cs="宋体"/>
                <w:color w:val="000000" w:themeColor="text1"/>
                <w:sz w:val="24"/>
                <w:highlight w:val="none"/>
                <w14:textFill>
                  <w14:solidFill>
                    <w14:schemeClr w14:val="tx1"/>
                  </w14:solidFill>
                </w14:textFill>
              </w:rPr>
            </w:pPr>
          </w:p>
        </w:tc>
        <w:tc>
          <w:tcPr>
            <w:tcW w:w="1971" w:type="dxa"/>
            <w:noWrap/>
            <w:vAlign w:val="center"/>
          </w:tcPr>
          <w:p w14:paraId="705FE4EB">
            <w:pPr>
              <w:jc w:val="center"/>
              <w:rPr>
                <w:rFonts w:ascii="宋体" w:hAnsi="宋体" w:cs="宋体"/>
                <w:color w:val="000000" w:themeColor="text1"/>
                <w:sz w:val="24"/>
                <w:highlight w:val="none"/>
                <w14:textFill>
                  <w14:solidFill>
                    <w14:schemeClr w14:val="tx1"/>
                  </w14:solidFill>
                </w14:textFill>
              </w:rPr>
            </w:pPr>
          </w:p>
        </w:tc>
        <w:tc>
          <w:tcPr>
            <w:tcW w:w="1478" w:type="dxa"/>
            <w:noWrap/>
            <w:vAlign w:val="center"/>
          </w:tcPr>
          <w:p w14:paraId="40CC72F2">
            <w:pPr>
              <w:jc w:val="center"/>
              <w:rPr>
                <w:rFonts w:ascii="宋体" w:hAnsi="宋体" w:cs="宋体"/>
                <w:color w:val="000000" w:themeColor="text1"/>
                <w:sz w:val="24"/>
                <w:highlight w:val="none"/>
                <w14:textFill>
                  <w14:solidFill>
                    <w14:schemeClr w14:val="tx1"/>
                  </w14:solidFill>
                </w14:textFill>
              </w:rPr>
            </w:pPr>
          </w:p>
        </w:tc>
        <w:tc>
          <w:tcPr>
            <w:tcW w:w="1478" w:type="dxa"/>
            <w:noWrap/>
            <w:vAlign w:val="center"/>
          </w:tcPr>
          <w:p w14:paraId="3728FC28">
            <w:pPr>
              <w:jc w:val="center"/>
              <w:rPr>
                <w:rFonts w:ascii="宋体" w:hAnsi="宋体" w:cs="宋体"/>
                <w:color w:val="000000" w:themeColor="text1"/>
                <w:sz w:val="24"/>
                <w:highlight w:val="none"/>
                <w14:textFill>
                  <w14:solidFill>
                    <w14:schemeClr w14:val="tx1"/>
                  </w14:solidFill>
                </w14:textFill>
              </w:rPr>
            </w:pPr>
          </w:p>
        </w:tc>
        <w:tc>
          <w:tcPr>
            <w:tcW w:w="1935" w:type="dxa"/>
            <w:noWrap/>
            <w:vAlign w:val="center"/>
          </w:tcPr>
          <w:p w14:paraId="038216DB">
            <w:pPr>
              <w:jc w:val="center"/>
              <w:rPr>
                <w:rFonts w:ascii="宋体" w:hAnsi="宋体" w:cs="宋体"/>
                <w:color w:val="000000" w:themeColor="text1"/>
                <w:sz w:val="24"/>
                <w:highlight w:val="none"/>
                <w14:textFill>
                  <w14:solidFill>
                    <w14:schemeClr w14:val="tx1"/>
                  </w14:solidFill>
                </w14:textFill>
              </w:rPr>
            </w:pPr>
          </w:p>
        </w:tc>
      </w:tr>
      <w:tr w14:paraId="4E9C5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noWrap/>
            <w:vAlign w:val="center"/>
          </w:tcPr>
          <w:p w14:paraId="0B0A4135">
            <w:pPr>
              <w:jc w:val="center"/>
              <w:rPr>
                <w:rFonts w:ascii="宋体" w:hAnsi="宋体" w:cs="宋体"/>
                <w:color w:val="000000" w:themeColor="text1"/>
                <w:sz w:val="24"/>
                <w:highlight w:val="none"/>
                <w14:textFill>
                  <w14:solidFill>
                    <w14:schemeClr w14:val="tx1"/>
                  </w14:solidFill>
                </w14:textFill>
              </w:rPr>
            </w:pPr>
          </w:p>
        </w:tc>
        <w:tc>
          <w:tcPr>
            <w:tcW w:w="1806" w:type="dxa"/>
            <w:noWrap/>
            <w:vAlign w:val="center"/>
          </w:tcPr>
          <w:p w14:paraId="35133AAE">
            <w:pPr>
              <w:jc w:val="center"/>
              <w:rPr>
                <w:rFonts w:ascii="宋体" w:hAnsi="宋体" w:cs="宋体"/>
                <w:color w:val="000000" w:themeColor="text1"/>
                <w:sz w:val="24"/>
                <w:highlight w:val="none"/>
                <w14:textFill>
                  <w14:solidFill>
                    <w14:schemeClr w14:val="tx1"/>
                  </w14:solidFill>
                </w14:textFill>
              </w:rPr>
            </w:pPr>
          </w:p>
        </w:tc>
        <w:tc>
          <w:tcPr>
            <w:tcW w:w="1971" w:type="dxa"/>
            <w:noWrap/>
            <w:vAlign w:val="center"/>
          </w:tcPr>
          <w:p w14:paraId="70191543">
            <w:pPr>
              <w:jc w:val="center"/>
              <w:rPr>
                <w:rFonts w:ascii="宋体" w:hAnsi="宋体" w:cs="宋体"/>
                <w:color w:val="000000" w:themeColor="text1"/>
                <w:sz w:val="24"/>
                <w:highlight w:val="none"/>
                <w14:textFill>
                  <w14:solidFill>
                    <w14:schemeClr w14:val="tx1"/>
                  </w14:solidFill>
                </w14:textFill>
              </w:rPr>
            </w:pPr>
          </w:p>
        </w:tc>
        <w:tc>
          <w:tcPr>
            <w:tcW w:w="1478" w:type="dxa"/>
            <w:noWrap/>
            <w:vAlign w:val="center"/>
          </w:tcPr>
          <w:p w14:paraId="75166622">
            <w:pPr>
              <w:jc w:val="center"/>
              <w:rPr>
                <w:rFonts w:ascii="宋体" w:hAnsi="宋体" w:cs="宋体"/>
                <w:color w:val="000000" w:themeColor="text1"/>
                <w:sz w:val="24"/>
                <w:highlight w:val="none"/>
                <w14:textFill>
                  <w14:solidFill>
                    <w14:schemeClr w14:val="tx1"/>
                  </w14:solidFill>
                </w14:textFill>
              </w:rPr>
            </w:pPr>
          </w:p>
        </w:tc>
        <w:tc>
          <w:tcPr>
            <w:tcW w:w="1478" w:type="dxa"/>
            <w:noWrap/>
            <w:vAlign w:val="center"/>
          </w:tcPr>
          <w:p w14:paraId="1A47CD31">
            <w:pPr>
              <w:jc w:val="center"/>
              <w:rPr>
                <w:rFonts w:ascii="宋体" w:hAnsi="宋体" w:cs="宋体"/>
                <w:color w:val="000000" w:themeColor="text1"/>
                <w:sz w:val="24"/>
                <w:highlight w:val="none"/>
                <w14:textFill>
                  <w14:solidFill>
                    <w14:schemeClr w14:val="tx1"/>
                  </w14:solidFill>
                </w14:textFill>
              </w:rPr>
            </w:pPr>
          </w:p>
        </w:tc>
        <w:tc>
          <w:tcPr>
            <w:tcW w:w="1935" w:type="dxa"/>
            <w:noWrap/>
            <w:vAlign w:val="center"/>
          </w:tcPr>
          <w:p w14:paraId="66CE6F84">
            <w:pPr>
              <w:jc w:val="center"/>
              <w:rPr>
                <w:rFonts w:ascii="宋体" w:hAnsi="宋体" w:cs="宋体"/>
                <w:color w:val="000000" w:themeColor="text1"/>
                <w:sz w:val="24"/>
                <w:highlight w:val="none"/>
                <w14:textFill>
                  <w14:solidFill>
                    <w14:schemeClr w14:val="tx1"/>
                  </w14:solidFill>
                </w14:textFill>
              </w:rPr>
            </w:pPr>
          </w:p>
        </w:tc>
      </w:tr>
      <w:tr w14:paraId="47065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noWrap/>
            <w:vAlign w:val="center"/>
          </w:tcPr>
          <w:p w14:paraId="55141A3E">
            <w:pPr>
              <w:jc w:val="center"/>
              <w:rPr>
                <w:rFonts w:ascii="宋体" w:hAnsi="宋体" w:cs="宋体"/>
                <w:color w:val="000000" w:themeColor="text1"/>
                <w:sz w:val="24"/>
                <w:highlight w:val="none"/>
                <w14:textFill>
                  <w14:solidFill>
                    <w14:schemeClr w14:val="tx1"/>
                  </w14:solidFill>
                </w14:textFill>
              </w:rPr>
            </w:pPr>
          </w:p>
        </w:tc>
        <w:tc>
          <w:tcPr>
            <w:tcW w:w="1806" w:type="dxa"/>
            <w:noWrap/>
            <w:vAlign w:val="center"/>
          </w:tcPr>
          <w:p w14:paraId="5DA9A817">
            <w:pPr>
              <w:jc w:val="center"/>
              <w:rPr>
                <w:rFonts w:ascii="宋体" w:hAnsi="宋体" w:cs="宋体"/>
                <w:color w:val="000000" w:themeColor="text1"/>
                <w:sz w:val="24"/>
                <w:highlight w:val="none"/>
                <w14:textFill>
                  <w14:solidFill>
                    <w14:schemeClr w14:val="tx1"/>
                  </w14:solidFill>
                </w14:textFill>
              </w:rPr>
            </w:pPr>
          </w:p>
        </w:tc>
        <w:tc>
          <w:tcPr>
            <w:tcW w:w="1971" w:type="dxa"/>
            <w:noWrap/>
            <w:vAlign w:val="center"/>
          </w:tcPr>
          <w:p w14:paraId="4558F13D">
            <w:pPr>
              <w:jc w:val="center"/>
              <w:rPr>
                <w:rFonts w:ascii="宋体" w:hAnsi="宋体" w:cs="宋体"/>
                <w:color w:val="000000" w:themeColor="text1"/>
                <w:sz w:val="24"/>
                <w:highlight w:val="none"/>
                <w14:textFill>
                  <w14:solidFill>
                    <w14:schemeClr w14:val="tx1"/>
                  </w14:solidFill>
                </w14:textFill>
              </w:rPr>
            </w:pPr>
          </w:p>
        </w:tc>
        <w:tc>
          <w:tcPr>
            <w:tcW w:w="1478" w:type="dxa"/>
            <w:noWrap/>
            <w:vAlign w:val="center"/>
          </w:tcPr>
          <w:p w14:paraId="51B0F798">
            <w:pPr>
              <w:jc w:val="center"/>
              <w:rPr>
                <w:rFonts w:ascii="宋体" w:hAnsi="宋体" w:cs="宋体"/>
                <w:color w:val="000000" w:themeColor="text1"/>
                <w:sz w:val="24"/>
                <w:highlight w:val="none"/>
                <w14:textFill>
                  <w14:solidFill>
                    <w14:schemeClr w14:val="tx1"/>
                  </w14:solidFill>
                </w14:textFill>
              </w:rPr>
            </w:pPr>
          </w:p>
        </w:tc>
        <w:tc>
          <w:tcPr>
            <w:tcW w:w="1478" w:type="dxa"/>
            <w:noWrap/>
            <w:vAlign w:val="center"/>
          </w:tcPr>
          <w:p w14:paraId="58FF1C56">
            <w:pPr>
              <w:jc w:val="center"/>
              <w:rPr>
                <w:rFonts w:ascii="宋体" w:hAnsi="宋体" w:cs="宋体"/>
                <w:color w:val="000000" w:themeColor="text1"/>
                <w:sz w:val="24"/>
                <w:highlight w:val="none"/>
                <w14:textFill>
                  <w14:solidFill>
                    <w14:schemeClr w14:val="tx1"/>
                  </w14:solidFill>
                </w14:textFill>
              </w:rPr>
            </w:pPr>
          </w:p>
        </w:tc>
        <w:tc>
          <w:tcPr>
            <w:tcW w:w="1935" w:type="dxa"/>
            <w:noWrap/>
            <w:vAlign w:val="center"/>
          </w:tcPr>
          <w:p w14:paraId="7856E31E">
            <w:pPr>
              <w:jc w:val="center"/>
              <w:rPr>
                <w:rFonts w:ascii="宋体" w:hAnsi="宋体" w:cs="宋体"/>
                <w:color w:val="000000" w:themeColor="text1"/>
                <w:sz w:val="24"/>
                <w:highlight w:val="none"/>
                <w14:textFill>
                  <w14:solidFill>
                    <w14:schemeClr w14:val="tx1"/>
                  </w14:solidFill>
                </w14:textFill>
              </w:rPr>
            </w:pPr>
          </w:p>
        </w:tc>
      </w:tr>
    </w:tbl>
    <w:p w14:paraId="0622E1AE">
      <w:pPr>
        <w:ind w:firstLine="420"/>
        <w:outlineLvl w:val="0"/>
        <w:rPr>
          <w:rFonts w:ascii="宋体" w:hAnsi="宋体" w:cs="宋体"/>
          <w:bCs/>
          <w:color w:val="000000" w:themeColor="text1"/>
          <w:sz w:val="24"/>
          <w:highlight w:val="none"/>
          <w14:textFill>
            <w14:solidFill>
              <w14:schemeClr w14:val="tx1"/>
            </w14:solidFill>
          </w14:textFill>
        </w:rPr>
      </w:pPr>
    </w:p>
    <w:p w14:paraId="5600DE7F">
      <w:pPr>
        <w:ind w:firstLine="420"/>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注：（1）本表不得删除；</w:t>
      </w:r>
    </w:p>
    <w:p w14:paraId="3651B877">
      <w:pPr>
        <w:ind w:firstLine="420"/>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（2）如无任何偏离，请于本表 “偏离说明”中注明“无偏离”；</w:t>
      </w:r>
    </w:p>
    <w:p w14:paraId="71A90F23">
      <w:pPr>
        <w:ind w:firstLine="420"/>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（3）如有偏离项，请于本表中列明偏离内容，如需要可自行延长，其余无偏离内容不须赘述。</w:t>
      </w:r>
    </w:p>
    <w:p w14:paraId="78BC0A49">
      <w:pPr>
        <w:rPr>
          <w:rFonts w:ascii="宋体" w:hAnsi="宋体" w:cs="宋体"/>
          <w:bCs/>
          <w:color w:val="000000" w:themeColor="text1"/>
          <w:sz w:val="30"/>
          <w:highlight w:val="none"/>
          <w14:textFill>
            <w14:solidFill>
              <w14:schemeClr w14:val="tx1"/>
            </w14:solidFill>
          </w14:textFill>
        </w:rPr>
      </w:pPr>
    </w:p>
    <w:p w14:paraId="1FE9D2AA">
      <w:pPr>
        <w:ind w:firstLine="480"/>
        <w:outlineLvl w:val="0"/>
        <w:rPr>
          <w:rFonts w:ascii="宋体" w:hAnsi="宋体" w:cs="宋体"/>
          <w:bCs/>
          <w:color w:val="000000" w:themeColor="text1"/>
          <w:sz w:val="24"/>
          <w:highlight w:val="none"/>
          <w14:textFill>
            <w14:solidFill>
              <w14:schemeClr w14:val="tx1"/>
            </w14:solidFill>
          </w14:textFill>
        </w:rPr>
      </w:pPr>
    </w:p>
    <w:p w14:paraId="768243CB">
      <w:pPr>
        <w:ind w:firstLine="480"/>
        <w:outlineLvl w:val="0"/>
        <w:rPr>
          <w:rFonts w:ascii="宋体" w:hAnsi="宋体" w:cs="宋体"/>
          <w:bCs/>
          <w:color w:val="000000" w:themeColor="text1"/>
          <w:sz w:val="24"/>
          <w:highlight w:val="none"/>
          <w14:textFill>
            <w14:solidFill>
              <w14:schemeClr w14:val="tx1"/>
            </w14:solidFill>
          </w14:textFill>
        </w:rPr>
      </w:pPr>
    </w:p>
    <w:p w14:paraId="1FF95C67">
      <w:pPr>
        <w:pStyle w:val="499"/>
        <w:rPr>
          <w:rFonts w:ascii="宋体" w:hAnsi="宋体" w:cs="宋体"/>
          <w:bCs/>
          <w:color w:val="000000" w:themeColor="text1"/>
          <w:sz w:val="24"/>
          <w:highlight w:val="none"/>
          <w14:textFill>
            <w14:solidFill>
              <w14:schemeClr w14:val="tx1"/>
            </w14:solidFill>
          </w14:textFill>
        </w:rPr>
      </w:pPr>
    </w:p>
    <w:p w14:paraId="4C028772">
      <w:pPr>
        <w:pStyle w:val="499"/>
        <w:rPr>
          <w:rFonts w:ascii="宋体" w:hAnsi="宋体" w:cs="宋体"/>
          <w:bCs/>
          <w:color w:val="000000" w:themeColor="text1"/>
          <w:sz w:val="24"/>
          <w:highlight w:val="none"/>
          <w14:textFill>
            <w14:solidFill>
              <w14:schemeClr w14:val="tx1"/>
            </w14:solidFill>
          </w14:textFill>
        </w:rPr>
      </w:pPr>
    </w:p>
    <w:p w14:paraId="2403B682">
      <w:pPr>
        <w:pStyle w:val="499"/>
        <w:rPr>
          <w:rFonts w:ascii="宋体" w:hAnsi="宋体" w:cs="宋体"/>
          <w:bCs/>
          <w:color w:val="000000" w:themeColor="text1"/>
          <w:sz w:val="24"/>
          <w:highlight w:val="none"/>
          <w14:textFill>
            <w14:solidFill>
              <w14:schemeClr w14:val="tx1"/>
            </w14:solidFill>
          </w14:textFill>
        </w:rPr>
      </w:pPr>
    </w:p>
    <w:p w14:paraId="3D3C66B5">
      <w:pPr>
        <w:spacing w:line="480" w:lineRule="auto"/>
        <w:ind w:firstLine="372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投标供应商（盖章）：</w:t>
      </w:r>
    </w:p>
    <w:p w14:paraId="7FA51F4D">
      <w:pPr>
        <w:spacing w:line="360" w:lineRule="auto"/>
        <w:ind w:firstLine="102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法定代表人或法定代表人授权代表签字或盖章：</w:t>
      </w:r>
    </w:p>
    <w:p w14:paraId="0891DE66">
      <w:pPr>
        <w:spacing w:line="360" w:lineRule="auto"/>
        <w:ind w:firstLine="534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日期：    年  月   日</w:t>
      </w:r>
    </w:p>
    <w:p w14:paraId="570D9FCA">
      <w:pPr>
        <w:pStyle w:val="499"/>
        <w:rPr>
          <w:rFonts w:ascii="宋体" w:hAnsi="宋体" w:cs="宋体"/>
          <w:bCs/>
          <w:color w:val="000000" w:themeColor="text1"/>
          <w:sz w:val="24"/>
          <w:highlight w:val="none"/>
          <w14:textFill>
            <w14:solidFill>
              <w14:schemeClr w14:val="tx1"/>
            </w14:solidFill>
          </w14:textFill>
        </w:rPr>
      </w:pPr>
    </w:p>
    <w:p w14:paraId="33E0D295">
      <w:pPr>
        <w:pStyle w:val="499"/>
        <w:rPr>
          <w:rFonts w:ascii="宋体" w:hAnsi="宋体" w:cs="宋体"/>
          <w:bCs/>
          <w:color w:val="000000" w:themeColor="text1"/>
          <w:sz w:val="24"/>
          <w:highlight w:val="none"/>
          <w14:textFill>
            <w14:solidFill>
              <w14:schemeClr w14:val="tx1"/>
            </w14:solidFill>
          </w14:textFill>
        </w:rPr>
      </w:pPr>
    </w:p>
    <w:p w14:paraId="3B7FC6C5">
      <w:pPr>
        <w:pStyle w:val="499"/>
        <w:rPr>
          <w:rFonts w:ascii="宋体" w:hAnsi="宋体" w:cs="宋体"/>
          <w:bCs/>
          <w:color w:val="000000" w:themeColor="text1"/>
          <w:sz w:val="24"/>
          <w:highlight w:val="none"/>
          <w14:textFill>
            <w14:solidFill>
              <w14:schemeClr w14:val="tx1"/>
            </w14:solidFill>
          </w14:textFill>
        </w:rPr>
      </w:pPr>
    </w:p>
    <w:p w14:paraId="1B3F01DB">
      <w:pPr>
        <w:pStyle w:val="499"/>
        <w:rPr>
          <w:rFonts w:ascii="宋体" w:hAnsi="宋体" w:cs="宋体"/>
          <w:bCs/>
          <w:color w:val="000000" w:themeColor="text1"/>
          <w:sz w:val="24"/>
          <w:highlight w:val="none"/>
          <w14:textFill>
            <w14:solidFill>
              <w14:schemeClr w14:val="tx1"/>
            </w14:solidFill>
          </w14:textFill>
        </w:rPr>
      </w:pPr>
    </w:p>
    <w:p w14:paraId="5AA811A7">
      <w:pPr>
        <w:pStyle w:val="499"/>
        <w:rPr>
          <w:rFonts w:ascii="宋体" w:hAnsi="宋体" w:cs="宋体"/>
          <w:bCs/>
          <w:color w:val="000000" w:themeColor="text1"/>
          <w:sz w:val="24"/>
          <w:highlight w:val="none"/>
          <w14:textFill>
            <w14:solidFill>
              <w14:schemeClr w14:val="tx1"/>
            </w14:solidFill>
          </w14:textFill>
        </w:rPr>
      </w:pPr>
    </w:p>
    <w:p w14:paraId="1E50E133">
      <w:pPr>
        <w:pStyle w:val="499"/>
        <w:ind w:firstLine="0"/>
        <w:rPr>
          <w:rFonts w:ascii="宋体" w:hAnsi="宋体" w:cs="宋体"/>
          <w:bCs/>
          <w:color w:val="000000" w:themeColor="text1"/>
          <w:sz w:val="24"/>
          <w:highlight w:val="none"/>
          <w14:textFill>
            <w14:solidFill>
              <w14:schemeClr w14:val="tx1"/>
            </w14:solidFill>
          </w14:textFill>
        </w:rPr>
      </w:pPr>
    </w:p>
    <w:p w14:paraId="567209BC">
      <w:pPr>
        <w:pStyle w:val="499"/>
        <w:rPr>
          <w:rFonts w:ascii="宋体" w:hAnsi="宋体" w:cs="宋体"/>
          <w:bCs/>
          <w:color w:val="000000" w:themeColor="text1"/>
          <w:sz w:val="24"/>
          <w:highlight w:val="none"/>
          <w14:textFill>
            <w14:solidFill>
              <w14:schemeClr w14:val="tx1"/>
            </w14:solidFill>
          </w14:textFill>
        </w:rPr>
      </w:pPr>
    </w:p>
    <w:p w14:paraId="228EBE94">
      <w:pPr>
        <w:spacing w:line="360" w:lineRule="auto"/>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（2）技术要求条款偏离表</w:t>
      </w:r>
    </w:p>
    <w:p w14:paraId="00840428">
      <w:pPr>
        <w:jc w:val="left"/>
        <w:rPr>
          <w:rFonts w:ascii="宋体" w:hAnsi="宋体" w:cs="宋体"/>
          <w:b/>
          <w:color w:val="000000" w:themeColor="text1"/>
          <w:sz w:val="24"/>
          <w:highlight w:val="none"/>
          <w14:textFill>
            <w14:solidFill>
              <w14:schemeClr w14:val="tx1"/>
            </w14:solidFill>
          </w14:textFill>
        </w:rPr>
      </w:pPr>
    </w:p>
    <w:p w14:paraId="17255D35">
      <w:pPr>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项目名称：</w:t>
      </w:r>
      <w:r>
        <w:rPr>
          <w:rFonts w:hint="eastAsia" w:ascii="宋体" w:hAnsi="宋体" w:cs="宋体"/>
          <w:bCs/>
          <w:color w:val="000000" w:themeColor="text1"/>
          <w:spacing w:val="-6"/>
          <w:sz w:val="24"/>
          <w:highlight w:val="none"/>
          <w:lang w:eastAsia="zh-CN"/>
          <w14:textFill>
            <w14:solidFill>
              <w14:schemeClr w14:val="tx1"/>
            </w14:solidFill>
          </w14:textFill>
        </w:rPr>
        <w:t>2026-2028年度惠山三院保安服务项目</w:t>
      </w:r>
    </w:p>
    <w:p w14:paraId="26A549A6">
      <w:pPr>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项目编号：</w:t>
      </w:r>
      <w:r>
        <w:rPr>
          <w:rFonts w:hint="eastAsia" w:ascii="宋体" w:hAnsi="宋体" w:cs="宋体"/>
          <w:bCs/>
          <w:color w:val="000000" w:themeColor="text1"/>
          <w:sz w:val="24"/>
          <w:highlight w:val="none"/>
          <w:lang w:eastAsia="zh-CN"/>
          <w14:textFill>
            <w14:solidFill>
              <w14:schemeClr w14:val="tx1"/>
            </w14:solidFill>
          </w14:textFill>
        </w:rPr>
        <w:t>JSZC-320206-WXCJ-G2025-0028</w:t>
      </w:r>
    </w:p>
    <w:tbl>
      <w:tblPr>
        <w:tblStyle w:val="37"/>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4078"/>
        <w:gridCol w:w="3544"/>
        <w:gridCol w:w="1559"/>
      </w:tblGrid>
      <w:tr w14:paraId="5F5D877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tcPr>
          <w:p w14:paraId="17B9EBB0">
            <w:pPr>
              <w:spacing w:before="240" w:after="24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4078" w:type="dxa"/>
            <w:noWrap/>
            <w:vAlign w:val="center"/>
          </w:tcPr>
          <w:p w14:paraId="7906D56F">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采购要求</w:t>
            </w:r>
          </w:p>
        </w:tc>
        <w:tc>
          <w:tcPr>
            <w:tcW w:w="3544" w:type="dxa"/>
            <w:noWrap/>
            <w:vAlign w:val="center"/>
          </w:tcPr>
          <w:p w14:paraId="0E278A37">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实报内容</w:t>
            </w:r>
          </w:p>
        </w:tc>
        <w:tc>
          <w:tcPr>
            <w:tcW w:w="1559" w:type="dxa"/>
            <w:noWrap/>
          </w:tcPr>
          <w:p w14:paraId="6BC9DFC9">
            <w:pPr>
              <w:spacing w:before="240" w:after="24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偏离说明</w:t>
            </w:r>
          </w:p>
        </w:tc>
      </w:tr>
      <w:tr w14:paraId="3353ED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5E8CE1B4">
            <w:pPr>
              <w:spacing w:before="240" w:after="240"/>
              <w:jc w:val="center"/>
              <w:rPr>
                <w:rFonts w:ascii="宋体" w:hAnsi="宋体" w:cs="宋体"/>
                <w:color w:val="000000" w:themeColor="text1"/>
                <w:sz w:val="24"/>
                <w:highlight w:val="none"/>
                <w14:textFill>
                  <w14:solidFill>
                    <w14:schemeClr w14:val="tx1"/>
                  </w14:solidFill>
                </w14:textFill>
              </w:rPr>
            </w:pPr>
          </w:p>
        </w:tc>
        <w:tc>
          <w:tcPr>
            <w:tcW w:w="4078" w:type="dxa"/>
            <w:noWrap/>
          </w:tcPr>
          <w:p w14:paraId="45D10716">
            <w:pPr>
              <w:rPr>
                <w:rFonts w:ascii="宋体" w:hAnsi="宋体" w:cs="宋体"/>
                <w:color w:val="000000" w:themeColor="text1"/>
                <w:szCs w:val="21"/>
                <w:highlight w:val="none"/>
                <w14:textFill>
                  <w14:solidFill>
                    <w14:schemeClr w14:val="tx1"/>
                  </w14:solidFill>
                </w14:textFill>
              </w:rPr>
            </w:pPr>
          </w:p>
        </w:tc>
        <w:tc>
          <w:tcPr>
            <w:tcW w:w="3544" w:type="dxa"/>
            <w:noWrap/>
          </w:tcPr>
          <w:p w14:paraId="1738E3B0">
            <w:pPr>
              <w:spacing w:before="240" w:after="240"/>
              <w:rPr>
                <w:rFonts w:ascii="宋体" w:hAnsi="宋体" w:cs="宋体"/>
                <w:color w:val="000000" w:themeColor="text1"/>
                <w:sz w:val="24"/>
                <w:highlight w:val="none"/>
                <w14:textFill>
                  <w14:solidFill>
                    <w14:schemeClr w14:val="tx1"/>
                  </w14:solidFill>
                </w14:textFill>
              </w:rPr>
            </w:pPr>
          </w:p>
        </w:tc>
        <w:tc>
          <w:tcPr>
            <w:tcW w:w="1559" w:type="dxa"/>
            <w:noWrap/>
          </w:tcPr>
          <w:p w14:paraId="7AA6805A">
            <w:pPr>
              <w:spacing w:before="240" w:after="240"/>
              <w:rPr>
                <w:rFonts w:ascii="宋体" w:hAnsi="宋体" w:cs="宋体"/>
                <w:color w:val="000000" w:themeColor="text1"/>
                <w:sz w:val="24"/>
                <w:highlight w:val="none"/>
                <w14:textFill>
                  <w14:solidFill>
                    <w14:schemeClr w14:val="tx1"/>
                  </w14:solidFill>
                </w14:textFill>
              </w:rPr>
            </w:pPr>
          </w:p>
        </w:tc>
      </w:tr>
      <w:tr w14:paraId="2395538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30A5111C">
            <w:pPr>
              <w:spacing w:before="240" w:after="240"/>
              <w:jc w:val="center"/>
              <w:rPr>
                <w:rFonts w:ascii="宋体" w:hAnsi="宋体" w:cs="宋体"/>
                <w:color w:val="000000" w:themeColor="text1"/>
                <w:sz w:val="24"/>
                <w:highlight w:val="none"/>
                <w14:textFill>
                  <w14:solidFill>
                    <w14:schemeClr w14:val="tx1"/>
                  </w14:solidFill>
                </w14:textFill>
              </w:rPr>
            </w:pPr>
          </w:p>
        </w:tc>
        <w:tc>
          <w:tcPr>
            <w:tcW w:w="4078" w:type="dxa"/>
            <w:noWrap/>
          </w:tcPr>
          <w:p w14:paraId="5ACFF1E3">
            <w:pPr>
              <w:rPr>
                <w:rFonts w:ascii="宋体" w:hAnsi="宋体" w:cs="宋体"/>
                <w:color w:val="000000" w:themeColor="text1"/>
                <w:szCs w:val="21"/>
                <w:highlight w:val="none"/>
                <w14:textFill>
                  <w14:solidFill>
                    <w14:schemeClr w14:val="tx1"/>
                  </w14:solidFill>
                </w14:textFill>
              </w:rPr>
            </w:pPr>
          </w:p>
        </w:tc>
        <w:tc>
          <w:tcPr>
            <w:tcW w:w="3544" w:type="dxa"/>
            <w:noWrap/>
          </w:tcPr>
          <w:p w14:paraId="02D98AB6">
            <w:pPr>
              <w:spacing w:before="240" w:after="240"/>
              <w:rPr>
                <w:rFonts w:ascii="宋体" w:hAnsi="宋体" w:cs="宋体"/>
                <w:color w:val="000000" w:themeColor="text1"/>
                <w:sz w:val="24"/>
                <w:highlight w:val="none"/>
                <w14:textFill>
                  <w14:solidFill>
                    <w14:schemeClr w14:val="tx1"/>
                  </w14:solidFill>
                </w14:textFill>
              </w:rPr>
            </w:pPr>
          </w:p>
        </w:tc>
        <w:tc>
          <w:tcPr>
            <w:tcW w:w="1559" w:type="dxa"/>
            <w:noWrap/>
          </w:tcPr>
          <w:p w14:paraId="4925BBEF">
            <w:pPr>
              <w:spacing w:before="240" w:after="240"/>
              <w:rPr>
                <w:rFonts w:ascii="宋体" w:hAnsi="宋体" w:cs="宋体"/>
                <w:color w:val="000000" w:themeColor="text1"/>
                <w:sz w:val="24"/>
                <w:highlight w:val="none"/>
                <w14:textFill>
                  <w14:solidFill>
                    <w14:schemeClr w14:val="tx1"/>
                  </w14:solidFill>
                </w14:textFill>
              </w:rPr>
            </w:pPr>
          </w:p>
        </w:tc>
      </w:tr>
      <w:tr w14:paraId="6800FA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6A12F552">
            <w:pPr>
              <w:spacing w:before="240" w:after="240"/>
              <w:jc w:val="center"/>
              <w:rPr>
                <w:rFonts w:ascii="宋体" w:hAnsi="宋体" w:cs="宋体"/>
                <w:color w:val="000000" w:themeColor="text1"/>
                <w:sz w:val="24"/>
                <w:highlight w:val="none"/>
                <w14:textFill>
                  <w14:solidFill>
                    <w14:schemeClr w14:val="tx1"/>
                  </w14:solidFill>
                </w14:textFill>
              </w:rPr>
            </w:pPr>
          </w:p>
        </w:tc>
        <w:tc>
          <w:tcPr>
            <w:tcW w:w="4078" w:type="dxa"/>
            <w:noWrap/>
          </w:tcPr>
          <w:p w14:paraId="1248D778">
            <w:pPr>
              <w:rPr>
                <w:rFonts w:ascii="宋体" w:hAnsi="宋体" w:cs="宋体"/>
                <w:color w:val="000000" w:themeColor="text1"/>
                <w:szCs w:val="21"/>
                <w:highlight w:val="none"/>
                <w14:textFill>
                  <w14:solidFill>
                    <w14:schemeClr w14:val="tx1"/>
                  </w14:solidFill>
                </w14:textFill>
              </w:rPr>
            </w:pPr>
          </w:p>
        </w:tc>
        <w:tc>
          <w:tcPr>
            <w:tcW w:w="3544" w:type="dxa"/>
            <w:noWrap/>
          </w:tcPr>
          <w:p w14:paraId="436E8C8B">
            <w:pPr>
              <w:spacing w:before="240" w:after="240"/>
              <w:rPr>
                <w:rFonts w:ascii="宋体" w:hAnsi="宋体" w:cs="宋体"/>
                <w:color w:val="000000" w:themeColor="text1"/>
                <w:sz w:val="24"/>
                <w:highlight w:val="none"/>
                <w14:textFill>
                  <w14:solidFill>
                    <w14:schemeClr w14:val="tx1"/>
                  </w14:solidFill>
                </w14:textFill>
              </w:rPr>
            </w:pPr>
          </w:p>
        </w:tc>
        <w:tc>
          <w:tcPr>
            <w:tcW w:w="1559" w:type="dxa"/>
            <w:noWrap/>
          </w:tcPr>
          <w:p w14:paraId="2BE9E471">
            <w:pPr>
              <w:spacing w:before="240" w:after="240"/>
              <w:rPr>
                <w:rFonts w:ascii="宋体" w:hAnsi="宋体" w:cs="宋体"/>
                <w:color w:val="000000" w:themeColor="text1"/>
                <w:sz w:val="24"/>
                <w:highlight w:val="none"/>
                <w14:textFill>
                  <w14:solidFill>
                    <w14:schemeClr w14:val="tx1"/>
                  </w14:solidFill>
                </w14:textFill>
              </w:rPr>
            </w:pPr>
          </w:p>
        </w:tc>
      </w:tr>
      <w:tr w14:paraId="27629F2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5E2B748C">
            <w:pPr>
              <w:spacing w:before="240" w:after="240"/>
              <w:jc w:val="center"/>
              <w:rPr>
                <w:rFonts w:ascii="宋体" w:hAnsi="宋体" w:cs="宋体"/>
                <w:color w:val="000000" w:themeColor="text1"/>
                <w:sz w:val="24"/>
                <w:highlight w:val="none"/>
                <w14:textFill>
                  <w14:solidFill>
                    <w14:schemeClr w14:val="tx1"/>
                  </w14:solidFill>
                </w14:textFill>
              </w:rPr>
            </w:pPr>
          </w:p>
        </w:tc>
        <w:tc>
          <w:tcPr>
            <w:tcW w:w="4078" w:type="dxa"/>
            <w:noWrap/>
          </w:tcPr>
          <w:p w14:paraId="53C345A8">
            <w:pPr>
              <w:rPr>
                <w:rFonts w:ascii="宋体" w:hAnsi="宋体" w:cs="宋体"/>
                <w:color w:val="000000" w:themeColor="text1"/>
                <w:szCs w:val="21"/>
                <w:highlight w:val="none"/>
                <w14:textFill>
                  <w14:solidFill>
                    <w14:schemeClr w14:val="tx1"/>
                  </w14:solidFill>
                </w14:textFill>
              </w:rPr>
            </w:pPr>
          </w:p>
        </w:tc>
        <w:tc>
          <w:tcPr>
            <w:tcW w:w="3544" w:type="dxa"/>
            <w:noWrap/>
          </w:tcPr>
          <w:p w14:paraId="3B598358">
            <w:pPr>
              <w:spacing w:before="240" w:after="240"/>
              <w:rPr>
                <w:rFonts w:ascii="宋体" w:hAnsi="宋体" w:cs="宋体"/>
                <w:color w:val="000000" w:themeColor="text1"/>
                <w:sz w:val="24"/>
                <w:highlight w:val="none"/>
                <w14:textFill>
                  <w14:solidFill>
                    <w14:schemeClr w14:val="tx1"/>
                  </w14:solidFill>
                </w14:textFill>
              </w:rPr>
            </w:pPr>
          </w:p>
        </w:tc>
        <w:tc>
          <w:tcPr>
            <w:tcW w:w="1559" w:type="dxa"/>
            <w:noWrap/>
          </w:tcPr>
          <w:p w14:paraId="55AC8BA2">
            <w:pPr>
              <w:spacing w:before="240" w:after="240"/>
              <w:rPr>
                <w:rFonts w:ascii="宋体" w:hAnsi="宋体" w:cs="宋体"/>
                <w:color w:val="000000" w:themeColor="text1"/>
                <w:sz w:val="24"/>
                <w:highlight w:val="none"/>
                <w14:textFill>
                  <w14:solidFill>
                    <w14:schemeClr w14:val="tx1"/>
                  </w14:solidFill>
                </w14:textFill>
              </w:rPr>
            </w:pPr>
          </w:p>
        </w:tc>
      </w:tr>
      <w:tr w14:paraId="79183E0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01EEC363">
            <w:pPr>
              <w:spacing w:before="240" w:after="240"/>
              <w:jc w:val="center"/>
              <w:rPr>
                <w:rFonts w:ascii="宋体" w:hAnsi="宋体" w:cs="宋体"/>
                <w:color w:val="000000" w:themeColor="text1"/>
                <w:sz w:val="24"/>
                <w:highlight w:val="none"/>
                <w14:textFill>
                  <w14:solidFill>
                    <w14:schemeClr w14:val="tx1"/>
                  </w14:solidFill>
                </w14:textFill>
              </w:rPr>
            </w:pPr>
          </w:p>
        </w:tc>
        <w:tc>
          <w:tcPr>
            <w:tcW w:w="4078" w:type="dxa"/>
            <w:noWrap/>
          </w:tcPr>
          <w:p w14:paraId="43AFAB92">
            <w:pPr>
              <w:rPr>
                <w:rFonts w:ascii="宋体" w:hAnsi="宋体" w:cs="宋体"/>
                <w:color w:val="000000" w:themeColor="text1"/>
                <w:szCs w:val="21"/>
                <w:highlight w:val="none"/>
                <w14:textFill>
                  <w14:solidFill>
                    <w14:schemeClr w14:val="tx1"/>
                  </w14:solidFill>
                </w14:textFill>
              </w:rPr>
            </w:pPr>
          </w:p>
        </w:tc>
        <w:tc>
          <w:tcPr>
            <w:tcW w:w="3544" w:type="dxa"/>
            <w:noWrap/>
          </w:tcPr>
          <w:p w14:paraId="378E8822">
            <w:pPr>
              <w:spacing w:before="240" w:after="240"/>
              <w:rPr>
                <w:rFonts w:ascii="宋体" w:hAnsi="宋体" w:cs="宋体"/>
                <w:color w:val="000000" w:themeColor="text1"/>
                <w:sz w:val="24"/>
                <w:highlight w:val="none"/>
                <w14:textFill>
                  <w14:solidFill>
                    <w14:schemeClr w14:val="tx1"/>
                  </w14:solidFill>
                </w14:textFill>
              </w:rPr>
            </w:pPr>
          </w:p>
        </w:tc>
        <w:tc>
          <w:tcPr>
            <w:tcW w:w="1559" w:type="dxa"/>
            <w:noWrap/>
          </w:tcPr>
          <w:p w14:paraId="537432DA">
            <w:pPr>
              <w:spacing w:before="240" w:after="240"/>
              <w:rPr>
                <w:rFonts w:ascii="宋体" w:hAnsi="宋体" w:cs="宋体"/>
                <w:color w:val="000000" w:themeColor="text1"/>
                <w:sz w:val="24"/>
                <w:highlight w:val="none"/>
                <w14:textFill>
                  <w14:solidFill>
                    <w14:schemeClr w14:val="tx1"/>
                  </w14:solidFill>
                </w14:textFill>
              </w:rPr>
            </w:pPr>
          </w:p>
        </w:tc>
      </w:tr>
      <w:tr w14:paraId="14F5957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2F7CF2AA">
            <w:pPr>
              <w:spacing w:before="240" w:after="240"/>
              <w:jc w:val="center"/>
              <w:rPr>
                <w:rFonts w:ascii="宋体" w:hAnsi="宋体" w:cs="宋体"/>
                <w:color w:val="000000" w:themeColor="text1"/>
                <w:sz w:val="24"/>
                <w:highlight w:val="none"/>
                <w14:textFill>
                  <w14:solidFill>
                    <w14:schemeClr w14:val="tx1"/>
                  </w14:solidFill>
                </w14:textFill>
              </w:rPr>
            </w:pPr>
          </w:p>
        </w:tc>
        <w:tc>
          <w:tcPr>
            <w:tcW w:w="4078" w:type="dxa"/>
            <w:noWrap/>
          </w:tcPr>
          <w:p w14:paraId="6BEE5DF7">
            <w:pPr>
              <w:rPr>
                <w:rFonts w:ascii="宋体" w:hAnsi="宋体" w:cs="宋体"/>
                <w:color w:val="000000" w:themeColor="text1"/>
                <w:szCs w:val="21"/>
                <w:highlight w:val="none"/>
                <w14:textFill>
                  <w14:solidFill>
                    <w14:schemeClr w14:val="tx1"/>
                  </w14:solidFill>
                </w14:textFill>
              </w:rPr>
            </w:pPr>
          </w:p>
        </w:tc>
        <w:tc>
          <w:tcPr>
            <w:tcW w:w="3544" w:type="dxa"/>
            <w:noWrap/>
          </w:tcPr>
          <w:p w14:paraId="02F960DF">
            <w:pPr>
              <w:spacing w:before="240" w:after="240"/>
              <w:rPr>
                <w:rFonts w:ascii="宋体" w:hAnsi="宋体" w:cs="宋体"/>
                <w:color w:val="000000" w:themeColor="text1"/>
                <w:sz w:val="24"/>
                <w:highlight w:val="none"/>
                <w14:textFill>
                  <w14:solidFill>
                    <w14:schemeClr w14:val="tx1"/>
                  </w14:solidFill>
                </w14:textFill>
              </w:rPr>
            </w:pPr>
          </w:p>
        </w:tc>
        <w:tc>
          <w:tcPr>
            <w:tcW w:w="1559" w:type="dxa"/>
            <w:noWrap/>
          </w:tcPr>
          <w:p w14:paraId="18420955">
            <w:pPr>
              <w:spacing w:before="240" w:after="240"/>
              <w:rPr>
                <w:rFonts w:ascii="宋体" w:hAnsi="宋体" w:cs="宋体"/>
                <w:color w:val="000000" w:themeColor="text1"/>
                <w:sz w:val="24"/>
                <w:highlight w:val="none"/>
                <w14:textFill>
                  <w14:solidFill>
                    <w14:schemeClr w14:val="tx1"/>
                  </w14:solidFill>
                </w14:textFill>
              </w:rPr>
            </w:pPr>
          </w:p>
        </w:tc>
      </w:tr>
      <w:tr w14:paraId="682796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6FC4A5F7">
            <w:pPr>
              <w:spacing w:before="240" w:after="240"/>
              <w:jc w:val="center"/>
              <w:rPr>
                <w:rFonts w:ascii="宋体" w:hAnsi="宋体" w:cs="宋体"/>
                <w:color w:val="000000" w:themeColor="text1"/>
                <w:sz w:val="24"/>
                <w:highlight w:val="none"/>
                <w14:textFill>
                  <w14:solidFill>
                    <w14:schemeClr w14:val="tx1"/>
                  </w14:solidFill>
                </w14:textFill>
              </w:rPr>
            </w:pPr>
          </w:p>
        </w:tc>
        <w:tc>
          <w:tcPr>
            <w:tcW w:w="4078" w:type="dxa"/>
            <w:noWrap/>
          </w:tcPr>
          <w:p w14:paraId="7F42B425">
            <w:pPr>
              <w:rPr>
                <w:rFonts w:ascii="宋体" w:hAnsi="宋体" w:cs="宋体"/>
                <w:color w:val="000000" w:themeColor="text1"/>
                <w:szCs w:val="21"/>
                <w:highlight w:val="none"/>
                <w14:textFill>
                  <w14:solidFill>
                    <w14:schemeClr w14:val="tx1"/>
                  </w14:solidFill>
                </w14:textFill>
              </w:rPr>
            </w:pPr>
          </w:p>
        </w:tc>
        <w:tc>
          <w:tcPr>
            <w:tcW w:w="3544" w:type="dxa"/>
            <w:noWrap/>
          </w:tcPr>
          <w:p w14:paraId="478FD4E9">
            <w:pPr>
              <w:spacing w:before="240" w:after="240"/>
              <w:rPr>
                <w:rFonts w:ascii="宋体" w:hAnsi="宋体" w:cs="宋体"/>
                <w:color w:val="000000" w:themeColor="text1"/>
                <w:sz w:val="24"/>
                <w:highlight w:val="none"/>
                <w14:textFill>
                  <w14:solidFill>
                    <w14:schemeClr w14:val="tx1"/>
                  </w14:solidFill>
                </w14:textFill>
              </w:rPr>
            </w:pPr>
          </w:p>
        </w:tc>
        <w:tc>
          <w:tcPr>
            <w:tcW w:w="1559" w:type="dxa"/>
            <w:noWrap/>
          </w:tcPr>
          <w:p w14:paraId="759546A7">
            <w:pPr>
              <w:spacing w:before="240" w:after="240"/>
              <w:rPr>
                <w:rFonts w:ascii="宋体" w:hAnsi="宋体" w:cs="宋体"/>
                <w:color w:val="000000" w:themeColor="text1"/>
                <w:sz w:val="24"/>
                <w:highlight w:val="none"/>
                <w14:textFill>
                  <w14:solidFill>
                    <w14:schemeClr w14:val="tx1"/>
                  </w14:solidFill>
                </w14:textFill>
              </w:rPr>
            </w:pPr>
          </w:p>
        </w:tc>
      </w:tr>
      <w:tr w14:paraId="109BCDB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6451355A">
            <w:pPr>
              <w:spacing w:before="240" w:after="240"/>
              <w:jc w:val="center"/>
              <w:rPr>
                <w:rFonts w:ascii="宋体" w:hAnsi="宋体" w:cs="宋体"/>
                <w:color w:val="000000" w:themeColor="text1"/>
                <w:sz w:val="24"/>
                <w:highlight w:val="none"/>
                <w14:textFill>
                  <w14:solidFill>
                    <w14:schemeClr w14:val="tx1"/>
                  </w14:solidFill>
                </w14:textFill>
              </w:rPr>
            </w:pPr>
          </w:p>
        </w:tc>
        <w:tc>
          <w:tcPr>
            <w:tcW w:w="4078" w:type="dxa"/>
            <w:noWrap/>
          </w:tcPr>
          <w:p w14:paraId="7DDD5472">
            <w:pPr>
              <w:rPr>
                <w:rFonts w:ascii="宋体" w:hAnsi="宋体" w:cs="宋体"/>
                <w:color w:val="000000" w:themeColor="text1"/>
                <w:szCs w:val="21"/>
                <w:highlight w:val="none"/>
                <w14:textFill>
                  <w14:solidFill>
                    <w14:schemeClr w14:val="tx1"/>
                  </w14:solidFill>
                </w14:textFill>
              </w:rPr>
            </w:pPr>
          </w:p>
        </w:tc>
        <w:tc>
          <w:tcPr>
            <w:tcW w:w="3544" w:type="dxa"/>
            <w:noWrap/>
          </w:tcPr>
          <w:p w14:paraId="384E5E25">
            <w:pPr>
              <w:spacing w:before="240" w:after="240"/>
              <w:rPr>
                <w:rFonts w:ascii="宋体" w:hAnsi="宋体" w:cs="宋体"/>
                <w:color w:val="000000" w:themeColor="text1"/>
                <w:sz w:val="24"/>
                <w:highlight w:val="none"/>
                <w14:textFill>
                  <w14:solidFill>
                    <w14:schemeClr w14:val="tx1"/>
                  </w14:solidFill>
                </w14:textFill>
              </w:rPr>
            </w:pPr>
          </w:p>
        </w:tc>
        <w:tc>
          <w:tcPr>
            <w:tcW w:w="1559" w:type="dxa"/>
            <w:noWrap/>
          </w:tcPr>
          <w:p w14:paraId="6727F5B8">
            <w:pPr>
              <w:spacing w:before="240" w:after="240"/>
              <w:rPr>
                <w:rFonts w:ascii="宋体" w:hAnsi="宋体" w:cs="宋体"/>
                <w:color w:val="000000" w:themeColor="text1"/>
                <w:sz w:val="24"/>
                <w:highlight w:val="none"/>
                <w14:textFill>
                  <w14:solidFill>
                    <w14:schemeClr w14:val="tx1"/>
                  </w14:solidFill>
                </w14:textFill>
              </w:rPr>
            </w:pPr>
          </w:p>
        </w:tc>
      </w:tr>
      <w:tr w14:paraId="5CAFD97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476E6AD6">
            <w:pPr>
              <w:spacing w:before="240" w:after="240"/>
              <w:jc w:val="center"/>
              <w:rPr>
                <w:rFonts w:ascii="宋体" w:hAnsi="宋体" w:cs="宋体"/>
                <w:color w:val="000000" w:themeColor="text1"/>
                <w:sz w:val="24"/>
                <w:highlight w:val="none"/>
                <w14:textFill>
                  <w14:solidFill>
                    <w14:schemeClr w14:val="tx1"/>
                  </w14:solidFill>
                </w14:textFill>
              </w:rPr>
            </w:pPr>
          </w:p>
        </w:tc>
        <w:tc>
          <w:tcPr>
            <w:tcW w:w="4078" w:type="dxa"/>
            <w:noWrap/>
          </w:tcPr>
          <w:p w14:paraId="18A57944">
            <w:pPr>
              <w:tabs>
                <w:tab w:val="left" w:pos="624"/>
              </w:tabs>
              <w:rPr>
                <w:rFonts w:ascii="宋体" w:hAnsi="宋体" w:cs="宋体"/>
                <w:color w:val="000000" w:themeColor="text1"/>
                <w:szCs w:val="21"/>
                <w:highlight w:val="none"/>
                <w14:textFill>
                  <w14:solidFill>
                    <w14:schemeClr w14:val="tx1"/>
                  </w14:solidFill>
                </w14:textFill>
              </w:rPr>
            </w:pPr>
          </w:p>
        </w:tc>
        <w:tc>
          <w:tcPr>
            <w:tcW w:w="3544" w:type="dxa"/>
            <w:noWrap/>
          </w:tcPr>
          <w:p w14:paraId="06DCE2B8">
            <w:pPr>
              <w:spacing w:before="240" w:after="240"/>
              <w:rPr>
                <w:rFonts w:ascii="宋体" w:hAnsi="宋体" w:cs="宋体"/>
                <w:color w:val="000000" w:themeColor="text1"/>
                <w:sz w:val="24"/>
                <w:highlight w:val="none"/>
                <w14:textFill>
                  <w14:solidFill>
                    <w14:schemeClr w14:val="tx1"/>
                  </w14:solidFill>
                </w14:textFill>
              </w:rPr>
            </w:pPr>
          </w:p>
        </w:tc>
        <w:tc>
          <w:tcPr>
            <w:tcW w:w="1559" w:type="dxa"/>
            <w:noWrap/>
          </w:tcPr>
          <w:p w14:paraId="012D3968">
            <w:pPr>
              <w:spacing w:before="240" w:after="240"/>
              <w:rPr>
                <w:rFonts w:ascii="宋体" w:hAnsi="宋体" w:cs="宋体"/>
                <w:color w:val="000000" w:themeColor="text1"/>
                <w:sz w:val="24"/>
                <w:highlight w:val="none"/>
                <w14:textFill>
                  <w14:solidFill>
                    <w14:schemeClr w14:val="tx1"/>
                  </w14:solidFill>
                </w14:textFill>
              </w:rPr>
            </w:pPr>
          </w:p>
        </w:tc>
      </w:tr>
    </w:tbl>
    <w:p w14:paraId="317E1A8E">
      <w:pPr>
        <w:ind w:firstLine="420"/>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注：（1）本表不得删除；</w:t>
      </w:r>
    </w:p>
    <w:p w14:paraId="3208EF32">
      <w:pPr>
        <w:ind w:firstLine="420"/>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（2）如无任何偏离，请于本表 “偏离说明”中注明“无偏离”；</w:t>
      </w:r>
    </w:p>
    <w:p w14:paraId="1ADD7C1F">
      <w:pPr>
        <w:ind w:firstLine="420"/>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（3）如有偏离项，请于本表中列明偏离内容，如需要可自行延长，其余无偏离内容不须赘述。</w:t>
      </w:r>
    </w:p>
    <w:p w14:paraId="4B83CE87">
      <w:pPr>
        <w:rPr>
          <w:rFonts w:ascii="宋体" w:hAnsi="宋体" w:cs="宋体"/>
          <w:color w:val="000000" w:themeColor="text1"/>
          <w:sz w:val="24"/>
          <w:highlight w:val="none"/>
          <w14:textFill>
            <w14:solidFill>
              <w14:schemeClr w14:val="tx1"/>
            </w14:solidFill>
          </w14:textFill>
        </w:rPr>
      </w:pPr>
    </w:p>
    <w:p w14:paraId="6E108DC1">
      <w:pPr>
        <w:spacing w:line="480" w:lineRule="auto"/>
        <w:ind w:firstLine="372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投标供应商（盖章）：</w:t>
      </w:r>
    </w:p>
    <w:p w14:paraId="3FACC123">
      <w:pPr>
        <w:spacing w:line="360" w:lineRule="auto"/>
        <w:ind w:firstLine="102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法定代表人或法定代表人授权代表签字或盖章：</w:t>
      </w:r>
    </w:p>
    <w:p w14:paraId="3E677E86">
      <w:pPr>
        <w:spacing w:line="360" w:lineRule="auto"/>
        <w:ind w:firstLine="534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日期：    年  月   日</w:t>
      </w:r>
    </w:p>
    <w:p w14:paraId="5977D093">
      <w:pPr>
        <w:pStyle w:val="499"/>
        <w:rPr>
          <w:rFonts w:ascii="宋体" w:hAnsi="宋体" w:cs="宋体"/>
          <w:bCs/>
          <w:color w:val="000000" w:themeColor="text1"/>
          <w:sz w:val="24"/>
          <w:highlight w:val="none"/>
          <w14:textFill>
            <w14:solidFill>
              <w14:schemeClr w14:val="tx1"/>
            </w14:solidFill>
          </w14:textFill>
        </w:rPr>
      </w:pPr>
    </w:p>
    <w:p w14:paraId="05742D38">
      <w:pPr>
        <w:pStyle w:val="499"/>
        <w:ind w:firstLine="0"/>
        <w:rPr>
          <w:rFonts w:ascii="宋体" w:hAnsi="宋体" w:cs="宋体"/>
          <w:bCs/>
          <w:color w:val="000000" w:themeColor="text1"/>
          <w:sz w:val="24"/>
          <w:highlight w:val="none"/>
          <w14:textFill>
            <w14:solidFill>
              <w14:schemeClr w14:val="tx1"/>
            </w14:solidFill>
          </w14:textFill>
        </w:rPr>
      </w:pPr>
    </w:p>
    <w:p w14:paraId="20B9F8C4">
      <w:pPr>
        <w:pStyle w:val="213"/>
        <w:jc w:val="both"/>
        <w:rPr>
          <w:rFonts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（九）供应商类似业绩一览表（格式）：</w:t>
      </w:r>
    </w:p>
    <w:p w14:paraId="7F768111">
      <w:pPr>
        <w:pStyle w:val="358"/>
        <w:spacing w:before="11"/>
        <w:ind w:firstLine="3654"/>
        <w:jc w:val="left"/>
        <w:rPr>
          <w:rFonts w:ascii="宋体" w:hAnsi="宋体" w:eastAsia="宋体" w:cs="宋体"/>
          <w:b/>
          <w:bCs/>
          <w:color w:val="000000" w:themeColor="text1"/>
          <w:szCs w:val="28"/>
          <w:highlight w:val="none"/>
          <w14:textFill>
            <w14:solidFill>
              <w14:schemeClr w14:val="tx1"/>
            </w14:solidFill>
          </w14:textFill>
        </w:rPr>
      </w:pPr>
    </w:p>
    <w:p w14:paraId="79458BD7">
      <w:pPr>
        <w:pStyle w:val="358"/>
        <w:spacing w:before="11"/>
        <w:ind w:firstLine="3654"/>
        <w:jc w:val="left"/>
        <w:rPr>
          <w:rFonts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供应商类似业绩一览表</w:t>
      </w:r>
    </w:p>
    <w:p w14:paraId="6387A882">
      <w:pPr>
        <w:pStyle w:val="358"/>
        <w:spacing w:before="96"/>
        <w:ind w:left="1020"/>
        <w:rPr>
          <w:rFonts w:ascii="宋体" w:hAnsi="宋体" w:eastAsia="宋体" w:cs="宋体"/>
          <w:color w:val="000000" w:themeColor="text1"/>
          <w:sz w:val="21"/>
          <w:highlight w:val="none"/>
          <w14:textFill>
            <w14:solidFill>
              <w14:schemeClr w14:val="tx1"/>
            </w14:solidFill>
          </w14:textFill>
        </w:rPr>
      </w:pPr>
    </w:p>
    <w:tbl>
      <w:tblPr>
        <w:tblStyle w:val="37"/>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7"/>
        <w:gridCol w:w="1560"/>
        <w:gridCol w:w="1461"/>
        <w:gridCol w:w="1673"/>
        <w:gridCol w:w="1836"/>
        <w:gridCol w:w="1883"/>
      </w:tblGrid>
      <w:tr w14:paraId="4B513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77" w:type="dxa"/>
            <w:noWrap/>
            <w:vAlign w:val="center"/>
          </w:tcPr>
          <w:p w14:paraId="3D9B8870">
            <w:pPr>
              <w:pStyle w:val="484"/>
              <w:ind w:left="287" w:right="16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560" w:type="dxa"/>
            <w:noWrap/>
            <w:vAlign w:val="center"/>
          </w:tcPr>
          <w:p w14:paraId="64F0A2C2">
            <w:pPr>
              <w:pStyle w:val="484"/>
              <w:ind w:left="340" w:right="21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p>
        </w:tc>
        <w:tc>
          <w:tcPr>
            <w:tcW w:w="1461" w:type="dxa"/>
            <w:noWrap/>
            <w:vAlign w:val="center"/>
          </w:tcPr>
          <w:p w14:paraId="6AA71638">
            <w:pPr>
              <w:pStyle w:val="484"/>
              <w:ind w:left="290" w:right="161"/>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合同签订</w:t>
            </w:r>
            <w:r>
              <w:rPr>
                <w:rFonts w:hint="eastAsia" w:ascii="宋体" w:hAnsi="宋体" w:cs="宋体"/>
                <w:color w:val="000000" w:themeColor="text1"/>
                <w:sz w:val="24"/>
                <w:highlight w:val="none"/>
                <w14:textFill>
                  <w14:solidFill>
                    <w14:schemeClr w14:val="tx1"/>
                  </w14:solidFill>
                </w14:textFill>
              </w:rPr>
              <w:t>时间</w:t>
            </w:r>
          </w:p>
        </w:tc>
        <w:tc>
          <w:tcPr>
            <w:tcW w:w="1673" w:type="dxa"/>
            <w:noWrap/>
            <w:vAlign w:val="center"/>
          </w:tcPr>
          <w:p w14:paraId="3E377EDD">
            <w:pPr>
              <w:pStyle w:val="484"/>
              <w:spacing w:before="4"/>
              <w:ind w:left="276" w:right="146"/>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合同金额</w:t>
            </w:r>
          </w:p>
          <w:p w14:paraId="6618A15A">
            <w:pPr>
              <w:pStyle w:val="484"/>
              <w:spacing w:before="158"/>
              <w:ind w:left="276" w:right="146"/>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（人民币）</w:t>
            </w:r>
          </w:p>
        </w:tc>
        <w:tc>
          <w:tcPr>
            <w:tcW w:w="1836" w:type="dxa"/>
            <w:noWrap/>
            <w:vAlign w:val="center"/>
          </w:tcPr>
          <w:p w14:paraId="26F60990">
            <w:pPr>
              <w:pStyle w:val="484"/>
              <w:spacing w:before="4"/>
              <w:ind w:left="276" w:right="146"/>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采购</w:t>
            </w:r>
            <w:r>
              <w:rPr>
                <w:rFonts w:hint="eastAsia" w:ascii="宋体" w:hAnsi="宋体" w:cs="宋体"/>
                <w:color w:val="000000" w:themeColor="text1"/>
                <w:sz w:val="24"/>
                <w:highlight w:val="none"/>
                <w14:textFill>
                  <w14:solidFill>
                    <w14:schemeClr w14:val="tx1"/>
                  </w14:solidFill>
                </w14:textFill>
              </w:rPr>
              <w:t>单位</w:t>
            </w:r>
          </w:p>
        </w:tc>
        <w:tc>
          <w:tcPr>
            <w:tcW w:w="1883" w:type="dxa"/>
            <w:noWrap/>
            <w:vAlign w:val="center"/>
          </w:tcPr>
          <w:p w14:paraId="0F96D39F">
            <w:pPr>
              <w:pStyle w:val="484"/>
              <w:spacing w:before="4"/>
              <w:ind w:left="276" w:right="146"/>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0CBC2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977" w:type="dxa"/>
            <w:noWrap/>
          </w:tcPr>
          <w:p w14:paraId="75BC3CE8">
            <w:pPr>
              <w:pStyle w:val="484"/>
              <w:spacing w:before="1" w:line="314" w:lineRule="exact"/>
              <w:ind w:left="287" w:right="150"/>
              <w:jc w:val="center"/>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1 </w:t>
            </w:r>
          </w:p>
        </w:tc>
        <w:tc>
          <w:tcPr>
            <w:tcW w:w="1560" w:type="dxa"/>
            <w:noWrap/>
          </w:tcPr>
          <w:p w14:paraId="46CDF2DE">
            <w:pPr>
              <w:pStyle w:val="484"/>
              <w:spacing w:before="1" w:line="314" w:lineRule="exact"/>
              <w:ind w:left="139"/>
              <w:jc w:val="center"/>
              <w:rPr>
                <w:rFonts w:ascii="宋体" w:hAnsi="宋体" w:cs="宋体"/>
                <w:color w:val="000000" w:themeColor="text1"/>
                <w:sz w:val="26"/>
                <w:highlight w:val="none"/>
                <w14:textFill>
                  <w14:solidFill>
                    <w14:schemeClr w14:val="tx1"/>
                  </w14:solidFill>
                </w14:textFill>
              </w:rPr>
            </w:pPr>
          </w:p>
        </w:tc>
        <w:tc>
          <w:tcPr>
            <w:tcW w:w="1461" w:type="dxa"/>
            <w:noWrap/>
          </w:tcPr>
          <w:p w14:paraId="2A0C33FA">
            <w:pPr>
              <w:pStyle w:val="484"/>
              <w:spacing w:before="1" w:line="314" w:lineRule="exact"/>
              <w:ind w:left="139"/>
              <w:jc w:val="center"/>
              <w:rPr>
                <w:rFonts w:ascii="宋体" w:hAnsi="宋体" w:cs="宋体"/>
                <w:color w:val="000000" w:themeColor="text1"/>
                <w:sz w:val="26"/>
                <w:highlight w:val="none"/>
                <w14:textFill>
                  <w14:solidFill>
                    <w14:schemeClr w14:val="tx1"/>
                  </w14:solidFill>
                </w14:textFill>
              </w:rPr>
            </w:pPr>
          </w:p>
        </w:tc>
        <w:tc>
          <w:tcPr>
            <w:tcW w:w="1673" w:type="dxa"/>
            <w:noWrap/>
          </w:tcPr>
          <w:p w14:paraId="49D49EAF">
            <w:pPr>
              <w:pStyle w:val="484"/>
              <w:spacing w:before="1" w:line="314" w:lineRule="exact"/>
              <w:ind w:right="694"/>
              <w:jc w:val="right"/>
              <w:rPr>
                <w:rFonts w:ascii="宋体" w:hAnsi="宋体" w:cs="宋体"/>
                <w:color w:val="000000" w:themeColor="text1"/>
                <w:sz w:val="26"/>
                <w:highlight w:val="none"/>
                <w14:textFill>
                  <w14:solidFill>
                    <w14:schemeClr w14:val="tx1"/>
                  </w14:solidFill>
                </w14:textFill>
              </w:rPr>
            </w:pPr>
          </w:p>
        </w:tc>
        <w:tc>
          <w:tcPr>
            <w:tcW w:w="1836" w:type="dxa"/>
            <w:noWrap/>
          </w:tcPr>
          <w:p w14:paraId="23D319D4">
            <w:pPr>
              <w:pStyle w:val="484"/>
              <w:spacing w:before="1" w:line="314" w:lineRule="exact"/>
              <w:ind w:left="142"/>
              <w:jc w:val="center"/>
              <w:rPr>
                <w:rFonts w:ascii="宋体" w:hAnsi="宋体" w:cs="宋体"/>
                <w:color w:val="000000" w:themeColor="text1"/>
                <w:sz w:val="26"/>
                <w:highlight w:val="none"/>
                <w14:textFill>
                  <w14:solidFill>
                    <w14:schemeClr w14:val="tx1"/>
                  </w14:solidFill>
                </w14:textFill>
              </w:rPr>
            </w:pPr>
          </w:p>
        </w:tc>
        <w:tc>
          <w:tcPr>
            <w:tcW w:w="1883" w:type="dxa"/>
            <w:noWrap/>
          </w:tcPr>
          <w:p w14:paraId="5CED05FA">
            <w:pPr>
              <w:pStyle w:val="484"/>
              <w:spacing w:before="1" w:line="314" w:lineRule="exact"/>
              <w:ind w:left="143"/>
              <w:jc w:val="center"/>
              <w:rPr>
                <w:rFonts w:ascii="宋体" w:hAnsi="宋体" w:cs="宋体"/>
                <w:color w:val="000000" w:themeColor="text1"/>
                <w:sz w:val="26"/>
                <w:highlight w:val="none"/>
                <w14:textFill>
                  <w14:solidFill>
                    <w14:schemeClr w14:val="tx1"/>
                  </w14:solidFill>
                </w14:textFill>
              </w:rPr>
            </w:pPr>
          </w:p>
        </w:tc>
      </w:tr>
      <w:tr w14:paraId="78589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977" w:type="dxa"/>
            <w:noWrap/>
          </w:tcPr>
          <w:p w14:paraId="77B2EE0C">
            <w:pPr>
              <w:pStyle w:val="484"/>
              <w:spacing w:before="4" w:line="314" w:lineRule="exact"/>
              <w:ind w:left="287" w:right="150"/>
              <w:jc w:val="center"/>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2 </w:t>
            </w:r>
          </w:p>
        </w:tc>
        <w:tc>
          <w:tcPr>
            <w:tcW w:w="1560" w:type="dxa"/>
            <w:noWrap/>
          </w:tcPr>
          <w:p w14:paraId="5AD97410">
            <w:pPr>
              <w:pStyle w:val="484"/>
              <w:spacing w:before="4" w:line="314" w:lineRule="exact"/>
              <w:ind w:left="139"/>
              <w:jc w:val="center"/>
              <w:rPr>
                <w:rFonts w:ascii="宋体" w:hAnsi="宋体" w:cs="宋体"/>
                <w:color w:val="000000" w:themeColor="text1"/>
                <w:sz w:val="26"/>
                <w:highlight w:val="none"/>
                <w14:textFill>
                  <w14:solidFill>
                    <w14:schemeClr w14:val="tx1"/>
                  </w14:solidFill>
                </w14:textFill>
              </w:rPr>
            </w:pPr>
          </w:p>
        </w:tc>
        <w:tc>
          <w:tcPr>
            <w:tcW w:w="1461" w:type="dxa"/>
            <w:noWrap/>
          </w:tcPr>
          <w:p w14:paraId="0B72F5DA">
            <w:pPr>
              <w:pStyle w:val="484"/>
              <w:spacing w:before="4" w:line="314" w:lineRule="exact"/>
              <w:ind w:left="139"/>
              <w:jc w:val="center"/>
              <w:rPr>
                <w:rFonts w:ascii="宋体" w:hAnsi="宋体" w:cs="宋体"/>
                <w:color w:val="000000" w:themeColor="text1"/>
                <w:sz w:val="26"/>
                <w:highlight w:val="none"/>
                <w14:textFill>
                  <w14:solidFill>
                    <w14:schemeClr w14:val="tx1"/>
                  </w14:solidFill>
                </w14:textFill>
              </w:rPr>
            </w:pPr>
          </w:p>
        </w:tc>
        <w:tc>
          <w:tcPr>
            <w:tcW w:w="1673" w:type="dxa"/>
            <w:noWrap/>
          </w:tcPr>
          <w:p w14:paraId="62CA0544">
            <w:pPr>
              <w:pStyle w:val="484"/>
              <w:spacing w:before="4" w:line="314" w:lineRule="exact"/>
              <w:ind w:right="694"/>
              <w:jc w:val="right"/>
              <w:rPr>
                <w:rFonts w:ascii="宋体" w:hAnsi="宋体" w:cs="宋体"/>
                <w:color w:val="000000" w:themeColor="text1"/>
                <w:sz w:val="26"/>
                <w:highlight w:val="none"/>
                <w14:textFill>
                  <w14:solidFill>
                    <w14:schemeClr w14:val="tx1"/>
                  </w14:solidFill>
                </w14:textFill>
              </w:rPr>
            </w:pPr>
          </w:p>
        </w:tc>
        <w:tc>
          <w:tcPr>
            <w:tcW w:w="1836" w:type="dxa"/>
            <w:noWrap/>
          </w:tcPr>
          <w:p w14:paraId="6DE6BAD4">
            <w:pPr>
              <w:pStyle w:val="484"/>
              <w:spacing w:before="4" w:line="314" w:lineRule="exact"/>
              <w:ind w:left="142"/>
              <w:jc w:val="center"/>
              <w:rPr>
                <w:rFonts w:ascii="宋体" w:hAnsi="宋体" w:cs="宋体"/>
                <w:color w:val="000000" w:themeColor="text1"/>
                <w:sz w:val="26"/>
                <w:highlight w:val="none"/>
                <w14:textFill>
                  <w14:solidFill>
                    <w14:schemeClr w14:val="tx1"/>
                  </w14:solidFill>
                </w14:textFill>
              </w:rPr>
            </w:pPr>
          </w:p>
        </w:tc>
        <w:tc>
          <w:tcPr>
            <w:tcW w:w="1883" w:type="dxa"/>
            <w:noWrap/>
          </w:tcPr>
          <w:p w14:paraId="1599C65A">
            <w:pPr>
              <w:pStyle w:val="484"/>
              <w:spacing w:before="4" w:line="314" w:lineRule="exact"/>
              <w:ind w:left="143"/>
              <w:jc w:val="center"/>
              <w:rPr>
                <w:rFonts w:ascii="宋体" w:hAnsi="宋体" w:cs="宋体"/>
                <w:color w:val="000000" w:themeColor="text1"/>
                <w:sz w:val="26"/>
                <w:highlight w:val="none"/>
                <w14:textFill>
                  <w14:solidFill>
                    <w14:schemeClr w14:val="tx1"/>
                  </w14:solidFill>
                </w14:textFill>
              </w:rPr>
            </w:pPr>
          </w:p>
        </w:tc>
      </w:tr>
      <w:tr w14:paraId="6CFC6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977" w:type="dxa"/>
            <w:noWrap/>
          </w:tcPr>
          <w:p w14:paraId="50F9FFEC">
            <w:pPr>
              <w:pStyle w:val="484"/>
              <w:spacing w:before="1" w:line="317" w:lineRule="exact"/>
              <w:ind w:left="287" w:right="150"/>
              <w:jc w:val="center"/>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3 </w:t>
            </w:r>
          </w:p>
        </w:tc>
        <w:tc>
          <w:tcPr>
            <w:tcW w:w="1560" w:type="dxa"/>
            <w:noWrap/>
          </w:tcPr>
          <w:p w14:paraId="0DD14961">
            <w:pPr>
              <w:pStyle w:val="484"/>
              <w:spacing w:before="1" w:line="317" w:lineRule="exact"/>
              <w:ind w:left="139"/>
              <w:jc w:val="center"/>
              <w:rPr>
                <w:rFonts w:ascii="宋体" w:hAnsi="宋体" w:cs="宋体"/>
                <w:color w:val="000000" w:themeColor="text1"/>
                <w:sz w:val="26"/>
                <w:highlight w:val="none"/>
                <w14:textFill>
                  <w14:solidFill>
                    <w14:schemeClr w14:val="tx1"/>
                  </w14:solidFill>
                </w14:textFill>
              </w:rPr>
            </w:pPr>
          </w:p>
        </w:tc>
        <w:tc>
          <w:tcPr>
            <w:tcW w:w="1461" w:type="dxa"/>
            <w:noWrap/>
          </w:tcPr>
          <w:p w14:paraId="0E5E5162">
            <w:pPr>
              <w:pStyle w:val="484"/>
              <w:spacing w:before="1" w:line="317" w:lineRule="exact"/>
              <w:ind w:left="139"/>
              <w:jc w:val="center"/>
              <w:rPr>
                <w:rFonts w:ascii="宋体" w:hAnsi="宋体" w:cs="宋体"/>
                <w:color w:val="000000" w:themeColor="text1"/>
                <w:sz w:val="26"/>
                <w:highlight w:val="none"/>
                <w14:textFill>
                  <w14:solidFill>
                    <w14:schemeClr w14:val="tx1"/>
                  </w14:solidFill>
                </w14:textFill>
              </w:rPr>
            </w:pPr>
          </w:p>
        </w:tc>
        <w:tc>
          <w:tcPr>
            <w:tcW w:w="1673" w:type="dxa"/>
            <w:noWrap/>
          </w:tcPr>
          <w:p w14:paraId="445EAFDE">
            <w:pPr>
              <w:pStyle w:val="484"/>
              <w:spacing w:before="1" w:line="317" w:lineRule="exact"/>
              <w:ind w:right="694"/>
              <w:jc w:val="right"/>
              <w:rPr>
                <w:rFonts w:ascii="宋体" w:hAnsi="宋体" w:cs="宋体"/>
                <w:color w:val="000000" w:themeColor="text1"/>
                <w:sz w:val="26"/>
                <w:highlight w:val="none"/>
                <w14:textFill>
                  <w14:solidFill>
                    <w14:schemeClr w14:val="tx1"/>
                  </w14:solidFill>
                </w14:textFill>
              </w:rPr>
            </w:pPr>
          </w:p>
        </w:tc>
        <w:tc>
          <w:tcPr>
            <w:tcW w:w="1836" w:type="dxa"/>
            <w:noWrap/>
          </w:tcPr>
          <w:p w14:paraId="2AF4596D">
            <w:pPr>
              <w:pStyle w:val="484"/>
              <w:spacing w:before="1" w:line="317" w:lineRule="exact"/>
              <w:ind w:left="142"/>
              <w:jc w:val="center"/>
              <w:rPr>
                <w:rFonts w:ascii="宋体" w:hAnsi="宋体" w:cs="宋体"/>
                <w:color w:val="000000" w:themeColor="text1"/>
                <w:sz w:val="26"/>
                <w:highlight w:val="none"/>
                <w14:textFill>
                  <w14:solidFill>
                    <w14:schemeClr w14:val="tx1"/>
                  </w14:solidFill>
                </w14:textFill>
              </w:rPr>
            </w:pPr>
          </w:p>
        </w:tc>
        <w:tc>
          <w:tcPr>
            <w:tcW w:w="1883" w:type="dxa"/>
            <w:noWrap/>
          </w:tcPr>
          <w:p w14:paraId="4BEC8AE3">
            <w:pPr>
              <w:pStyle w:val="484"/>
              <w:spacing w:before="1" w:line="317" w:lineRule="exact"/>
              <w:ind w:left="143"/>
              <w:jc w:val="center"/>
              <w:rPr>
                <w:rFonts w:ascii="宋体" w:hAnsi="宋体" w:cs="宋体"/>
                <w:color w:val="000000" w:themeColor="text1"/>
                <w:sz w:val="26"/>
                <w:highlight w:val="none"/>
                <w14:textFill>
                  <w14:solidFill>
                    <w14:schemeClr w14:val="tx1"/>
                  </w14:solidFill>
                </w14:textFill>
              </w:rPr>
            </w:pPr>
          </w:p>
        </w:tc>
      </w:tr>
      <w:tr w14:paraId="2074E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977" w:type="dxa"/>
            <w:noWrap/>
          </w:tcPr>
          <w:p w14:paraId="23422B32">
            <w:pPr>
              <w:pStyle w:val="484"/>
              <w:spacing w:before="1" w:line="314" w:lineRule="exact"/>
              <w:ind w:left="287" w:right="150"/>
              <w:jc w:val="center"/>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4 </w:t>
            </w:r>
          </w:p>
        </w:tc>
        <w:tc>
          <w:tcPr>
            <w:tcW w:w="1560" w:type="dxa"/>
            <w:noWrap/>
          </w:tcPr>
          <w:p w14:paraId="78BAAD3D">
            <w:pPr>
              <w:pStyle w:val="484"/>
              <w:spacing w:before="1" w:line="314" w:lineRule="exact"/>
              <w:ind w:left="139"/>
              <w:jc w:val="center"/>
              <w:rPr>
                <w:rFonts w:ascii="宋体" w:hAnsi="宋体" w:cs="宋体"/>
                <w:color w:val="000000" w:themeColor="text1"/>
                <w:sz w:val="26"/>
                <w:highlight w:val="none"/>
                <w14:textFill>
                  <w14:solidFill>
                    <w14:schemeClr w14:val="tx1"/>
                  </w14:solidFill>
                </w14:textFill>
              </w:rPr>
            </w:pPr>
          </w:p>
        </w:tc>
        <w:tc>
          <w:tcPr>
            <w:tcW w:w="1461" w:type="dxa"/>
            <w:noWrap/>
          </w:tcPr>
          <w:p w14:paraId="03026EA0">
            <w:pPr>
              <w:pStyle w:val="484"/>
              <w:spacing w:before="1" w:line="314" w:lineRule="exact"/>
              <w:ind w:left="139"/>
              <w:jc w:val="center"/>
              <w:rPr>
                <w:rFonts w:ascii="宋体" w:hAnsi="宋体" w:cs="宋体"/>
                <w:color w:val="000000" w:themeColor="text1"/>
                <w:sz w:val="26"/>
                <w:highlight w:val="none"/>
                <w14:textFill>
                  <w14:solidFill>
                    <w14:schemeClr w14:val="tx1"/>
                  </w14:solidFill>
                </w14:textFill>
              </w:rPr>
            </w:pPr>
          </w:p>
        </w:tc>
        <w:tc>
          <w:tcPr>
            <w:tcW w:w="1673" w:type="dxa"/>
            <w:noWrap/>
          </w:tcPr>
          <w:p w14:paraId="79FEE843">
            <w:pPr>
              <w:pStyle w:val="484"/>
              <w:spacing w:before="1" w:line="314" w:lineRule="exact"/>
              <w:ind w:right="694"/>
              <w:jc w:val="right"/>
              <w:rPr>
                <w:rFonts w:ascii="宋体" w:hAnsi="宋体" w:cs="宋体"/>
                <w:color w:val="000000" w:themeColor="text1"/>
                <w:sz w:val="26"/>
                <w:highlight w:val="none"/>
                <w14:textFill>
                  <w14:solidFill>
                    <w14:schemeClr w14:val="tx1"/>
                  </w14:solidFill>
                </w14:textFill>
              </w:rPr>
            </w:pPr>
          </w:p>
        </w:tc>
        <w:tc>
          <w:tcPr>
            <w:tcW w:w="1836" w:type="dxa"/>
            <w:noWrap/>
          </w:tcPr>
          <w:p w14:paraId="7A993D40">
            <w:pPr>
              <w:pStyle w:val="484"/>
              <w:spacing w:before="1" w:line="314" w:lineRule="exact"/>
              <w:ind w:left="142"/>
              <w:jc w:val="center"/>
              <w:rPr>
                <w:rFonts w:ascii="宋体" w:hAnsi="宋体" w:cs="宋体"/>
                <w:color w:val="000000" w:themeColor="text1"/>
                <w:sz w:val="26"/>
                <w:highlight w:val="none"/>
                <w14:textFill>
                  <w14:solidFill>
                    <w14:schemeClr w14:val="tx1"/>
                  </w14:solidFill>
                </w14:textFill>
              </w:rPr>
            </w:pPr>
          </w:p>
        </w:tc>
        <w:tc>
          <w:tcPr>
            <w:tcW w:w="1883" w:type="dxa"/>
            <w:noWrap/>
          </w:tcPr>
          <w:p w14:paraId="1972FE6C">
            <w:pPr>
              <w:pStyle w:val="484"/>
              <w:spacing w:before="1" w:line="314" w:lineRule="exact"/>
              <w:ind w:left="143"/>
              <w:jc w:val="center"/>
              <w:rPr>
                <w:rFonts w:ascii="宋体" w:hAnsi="宋体" w:cs="宋体"/>
                <w:color w:val="000000" w:themeColor="text1"/>
                <w:sz w:val="26"/>
                <w:highlight w:val="none"/>
                <w14:textFill>
                  <w14:solidFill>
                    <w14:schemeClr w14:val="tx1"/>
                  </w14:solidFill>
                </w14:textFill>
              </w:rPr>
            </w:pPr>
          </w:p>
        </w:tc>
      </w:tr>
      <w:tr w14:paraId="0A2CB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977" w:type="dxa"/>
            <w:noWrap/>
          </w:tcPr>
          <w:p w14:paraId="39E86591">
            <w:pPr>
              <w:pStyle w:val="484"/>
              <w:spacing w:before="4" w:line="314" w:lineRule="exact"/>
              <w:ind w:left="287" w:right="150"/>
              <w:jc w:val="center"/>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5 </w:t>
            </w:r>
          </w:p>
        </w:tc>
        <w:tc>
          <w:tcPr>
            <w:tcW w:w="1560" w:type="dxa"/>
            <w:noWrap/>
          </w:tcPr>
          <w:p w14:paraId="16A18C14">
            <w:pPr>
              <w:pStyle w:val="484"/>
              <w:spacing w:before="4" w:line="314" w:lineRule="exact"/>
              <w:ind w:left="139"/>
              <w:jc w:val="center"/>
              <w:rPr>
                <w:rFonts w:ascii="宋体" w:hAnsi="宋体" w:cs="宋体"/>
                <w:color w:val="000000" w:themeColor="text1"/>
                <w:sz w:val="26"/>
                <w:highlight w:val="none"/>
                <w14:textFill>
                  <w14:solidFill>
                    <w14:schemeClr w14:val="tx1"/>
                  </w14:solidFill>
                </w14:textFill>
              </w:rPr>
            </w:pPr>
          </w:p>
        </w:tc>
        <w:tc>
          <w:tcPr>
            <w:tcW w:w="1461" w:type="dxa"/>
            <w:noWrap/>
          </w:tcPr>
          <w:p w14:paraId="5300AA33">
            <w:pPr>
              <w:pStyle w:val="484"/>
              <w:spacing w:before="4" w:line="314" w:lineRule="exact"/>
              <w:ind w:left="139"/>
              <w:jc w:val="center"/>
              <w:rPr>
                <w:rFonts w:ascii="宋体" w:hAnsi="宋体" w:cs="宋体"/>
                <w:color w:val="000000" w:themeColor="text1"/>
                <w:sz w:val="26"/>
                <w:highlight w:val="none"/>
                <w14:textFill>
                  <w14:solidFill>
                    <w14:schemeClr w14:val="tx1"/>
                  </w14:solidFill>
                </w14:textFill>
              </w:rPr>
            </w:pPr>
          </w:p>
        </w:tc>
        <w:tc>
          <w:tcPr>
            <w:tcW w:w="1673" w:type="dxa"/>
            <w:noWrap/>
          </w:tcPr>
          <w:p w14:paraId="59277EEE">
            <w:pPr>
              <w:pStyle w:val="484"/>
              <w:spacing w:before="4" w:line="314" w:lineRule="exact"/>
              <w:ind w:right="694"/>
              <w:jc w:val="right"/>
              <w:rPr>
                <w:rFonts w:ascii="宋体" w:hAnsi="宋体" w:cs="宋体"/>
                <w:color w:val="000000" w:themeColor="text1"/>
                <w:sz w:val="26"/>
                <w:highlight w:val="none"/>
                <w14:textFill>
                  <w14:solidFill>
                    <w14:schemeClr w14:val="tx1"/>
                  </w14:solidFill>
                </w14:textFill>
              </w:rPr>
            </w:pPr>
          </w:p>
        </w:tc>
        <w:tc>
          <w:tcPr>
            <w:tcW w:w="1836" w:type="dxa"/>
            <w:noWrap/>
          </w:tcPr>
          <w:p w14:paraId="56D94993">
            <w:pPr>
              <w:pStyle w:val="484"/>
              <w:spacing w:before="4" w:line="314" w:lineRule="exact"/>
              <w:ind w:left="142"/>
              <w:jc w:val="center"/>
              <w:rPr>
                <w:rFonts w:ascii="宋体" w:hAnsi="宋体" w:cs="宋体"/>
                <w:color w:val="000000" w:themeColor="text1"/>
                <w:sz w:val="26"/>
                <w:highlight w:val="none"/>
                <w14:textFill>
                  <w14:solidFill>
                    <w14:schemeClr w14:val="tx1"/>
                  </w14:solidFill>
                </w14:textFill>
              </w:rPr>
            </w:pPr>
          </w:p>
        </w:tc>
        <w:tc>
          <w:tcPr>
            <w:tcW w:w="1883" w:type="dxa"/>
            <w:noWrap/>
          </w:tcPr>
          <w:p w14:paraId="4D8B8C52">
            <w:pPr>
              <w:pStyle w:val="484"/>
              <w:spacing w:before="4" w:line="314" w:lineRule="exact"/>
              <w:ind w:left="143"/>
              <w:jc w:val="center"/>
              <w:rPr>
                <w:rFonts w:ascii="宋体" w:hAnsi="宋体" w:cs="宋体"/>
                <w:color w:val="000000" w:themeColor="text1"/>
                <w:sz w:val="26"/>
                <w:highlight w:val="none"/>
                <w14:textFill>
                  <w14:solidFill>
                    <w14:schemeClr w14:val="tx1"/>
                  </w14:solidFill>
                </w14:textFill>
              </w:rPr>
            </w:pPr>
          </w:p>
        </w:tc>
      </w:tr>
      <w:tr w14:paraId="46368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977" w:type="dxa"/>
            <w:noWrap/>
          </w:tcPr>
          <w:p w14:paraId="22A6E062">
            <w:pPr>
              <w:pStyle w:val="484"/>
              <w:spacing w:before="1" w:line="317" w:lineRule="exact"/>
              <w:ind w:left="287" w:right="150"/>
              <w:jc w:val="center"/>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 </w:t>
            </w:r>
          </w:p>
        </w:tc>
        <w:tc>
          <w:tcPr>
            <w:tcW w:w="1560" w:type="dxa"/>
            <w:noWrap/>
          </w:tcPr>
          <w:p w14:paraId="37ACC9D2">
            <w:pPr>
              <w:pStyle w:val="484"/>
              <w:spacing w:before="1" w:line="317" w:lineRule="exact"/>
              <w:ind w:left="139"/>
              <w:jc w:val="center"/>
              <w:rPr>
                <w:rFonts w:ascii="宋体" w:hAnsi="宋体" w:cs="宋体"/>
                <w:color w:val="000000" w:themeColor="text1"/>
                <w:sz w:val="26"/>
                <w:highlight w:val="none"/>
                <w14:textFill>
                  <w14:solidFill>
                    <w14:schemeClr w14:val="tx1"/>
                  </w14:solidFill>
                </w14:textFill>
              </w:rPr>
            </w:pPr>
          </w:p>
        </w:tc>
        <w:tc>
          <w:tcPr>
            <w:tcW w:w="1461" w:type="dxa"/>
            <w:noWrap/>
          </w:tcPr>
          <w:p w14:paraId="671C0FE5">
            <w:pPr>
              <w:pStyle w:val="484"/>
              <w:spacing w:before="1" w:line="317" w:lineRule="exact"/>
              <w:ind w:left="139"/>
              <w:jc w:val="center"/>
              <w:rPr>
                <w:rFonts w:ascii="宋体" w:hAnsi="宋体" w:cs="宋体"/>
                <w:color w:val="000000" w:themeColor="text1"/>
                <w:sz w:val="26"/>
                <w:highlight w:val="none"/>
                <w14:textFill>
                  <w14:solidFill>
                    <w14:schemeClr w14:val="tx1"/>
                  </w14:solidFill>
                </w14:textFill>
              </w:rPr>
            </w:pPr>
          </w:p>
        </w:tc>
        <w:tc>
          <w:tcPr>
            <w:tcW w:w="1673" w:type="dxa"/>
            <w:noWrap/>
          </w:tcPr>
          <w:p w14:paraId="03E361C3">
            <w:pPr>
              <w:pStyle w:val="484"/>
              <w:spacing w:before="1" w:line="317" w:lineRule="exact"/>
              <w:ind w:right="694"/>
              <w:jc w:val="right"/>
              <w:rPr>
                <w:rFonts w:ascii="宋体" w:hAnsi="宋体" w:cs="宋体"/>
                <w:color w:val="000000" w:themeColor="text1"/>
                <w:sz w:val="26"/>
                <w:highlight w:val="none"/>
                <w14:textFill>
                  <w14:solidFill>
                    <w14:schemeClr w14:val="tx1"/>
                  </w14:solidFill>
                </w14:textFill>
              </w:rPr>
            </w:pPr>
          </w:p>
        </w:tc>
        <w:tc>
          <w:tcPr>
            <w:tcW w:w="1836" w:type="dxa"/>
            <w:noWrap/>
          </w:tcPr>
          <w:p w14:paraId="0F4D7B5F">
            <w:pPr>
              <w:pStyle w:val="484"/>
              <w:spacing w:before="1" w:line="317" w:lineRule="exact"/>
              <w:ind w:left="142"/>
              <w:jc w:val="center"/>
              <w:rPr>
                <w:rFonts w:ascii="宋体" w:hAnsi="宋体" w:cs="宋体"/>
                <w:color w:val="000000" w:themeColor="text1"/>
                <w:sz w:val="26"/>
                <w:highlight w:val="none"/>
                <w14:textFill>
                  <w14:solidFill>
                    <w14:schemeClr w14:val="tx1"/>
                  </w14:solidFill>
                </w14:textFill>
              </w:rPr>
            </w:pPr>
          </w:p>
        </w:tc>
        <w:tc>
          <w:tcPr>
            <w:tcW w:w="1883" w:type="dxa"/>
            <w:noWrap/>
          </w:tcPr>
          <w:p w14:paraId="00CC16B8">
            <w:pPr>
              <w:pStyle w:val="484"/>
              <w:spacing w:before="1" w:line="317" w:lineRule="exact"/>
              <w:ind w:left="143"/>
              <w:jc w:val="center"/>
              <w:rPr>
                <w:rFonts w:ascii="宋体" w:hAnsi="宋体" w:cs="宋体"/>
                <w:color w:val="000000" w:themeColor="text1"/>
                <w:sz w:val="26"/>
                <w:highlight w:val="none"/>
                <w14:textFill>
                  <w14:solidFill>
                    <w14:schemeClr w14:val="tx1"/>
                  </w14:solidFill>
                </w14:textFill>
              </w:rPr>
            </w:pPr>
          </w:p>
        </w:tc>
      </w:tr>
    </w:tbl>
    <w:p w14:paraId="6876007F">
      <w:pPr>
        <w:ind w:firstLine="422"/>
        <w:outlineLvl w:val="0"/>
        <w:rPr>
          <w:rFonts w:ascii="宋体" w:hAnsi="宋体" w:cs="宋体"/>
          <w:b/>
          <w:color w:val="000000" w:themeColor="text1"/>
          <w:sz w:val="24"/>
          <w:highlight w:val="none"/>
          <w14:textFill>
            <w14:solidFill>
              <w14:schemeClr w14:val="tx1"/>
            </w14:solidFill>
          </w14:textFill>
        </w:rPr>
      </w:pPr>
    </w:p>
    <w:p w14:paraId="11679EF7">
      <w:pPr>
        <w:ind w:firstLine="422"/>
        <w:outlineLvl w:val="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注：附评分标准中需要提交的证明材料。如出现证明材料原件扫描件内容不完整或字迹、内容、盖章模糊不清等情况均不得分。</w:t>
      </w:r>
    </w:p>
    <w:p w14:paraId="171A9153">
      <w:pPr>
        <w:pStyle w:val="358"/>
        <w:rPr>
          <w:rFonts w:ascii="宋体" w:hAnsi="宋体" w:eastAsia="宋体" w:cs="宋体"/>
          <w:color w:val="000000" w:themeColor="text1"/>
          <w:highlight w:val="none"/>
          <w14:textFill>
            <w14:solidFill>
              <w14:schemeClr w14:val="tx1"/>
            </w14:solidFill>
          </w14:textFill>
        </w:rPr>
      </w:pPr>
    </w:p>
    <w:p w14:paraId="7D79042F">
      <w:pPr>
        <w:pStyle w:val="358"/>
        <w:rPr>
          <w:rFonts w:ascii="宋体" w:hAnsi="宋体" w:eastAsia="宋体" w:cs="宋体"/>
          <w:color w:val="000000" w:themeColor="text1"/>
          <w:highlight w:val="none"/>
          <w14:textFill>
            <w14:solidFill>
              <w14:schemeClr w14:val="tx1"/>
            </w14:solidFill>
          </w14:textFill>
        </w:rPr>
      </w:pPr>
    </w:p>
    <w:p w14:paraId="681D66F4">
      <w:pPr>
        <w:pStyle w:val="358"/>
        <w:spacing w:before="2"/>
        <w:jc w:val="left"/>
        <w:rPr>
          <w:rFonts w:ascii="宋体" w:hAnsi="宋体" w:eastAsia="宋体" w:cs="宋体"/>
          <w:color w:val="000000" w:themeColor="text1"/>
          <w:sz w:val="31"/>
          <w:highlight w:val="none"/>
          <w14:textFill>
            <w14:solidFill>
              <w14:schemeClr w14:val="tx1"/>
            </w14:solidFill>
          </w14:textFill>
        </w:rPr>
      </w:pPr>
    </w:p>
    <w:p w14:paraId="3A829F41">
      <w:pPr>
        <w:pStyle w:val="358"/>
        <w:spacing w:before="2"/>
        <w:jc w:val="left"/>
        <w:rPr>
          <w:rFonts w:ascii="宋体" w:hAnsi="宋体" w:eastAsia="宋体" w:cs="宋体"/>
          <w:color w:val="000000" w:themeColor="text1"/>
          <w:sz w:val="31"/>
          <w:highlight w:val="none"/>
          <w14:textFill>
            <w14:solidFill>
              <w14:schemeClr w14:val="tx1"/>
            </w14:solidFill>
          </w14:textFill>
        </w:rPr>
      </w:pPr>
    </w:p>
    <w:p w14:paraId="480688B6">
      <w:pPr>
        <w:pStyle w:val="358"/>
        <w:spacing w:before="2"/>
        <w:jc w:val="left"/>
        <w:rPr>
          <w:rFonts w:ascii="宋体" w:hAnsi="宋体" w:eastAsia="宋体" w:cs="宋体"/>
          <w:color w:val="000000" w:themeColor="text1"/>
          <w:sz w:val="31"/>
          <w:highlight w:val="none"/>
          <w14:textFill>
            <w14:solidFill>
              <w14:schemeClr w14:val="tx1"/>
            </w14:solidFill>
          </w14:textFill>
        </w:rPr>
      </w:pPr>
    </w:p>
    <w:p w14:paraId="6729B601">
      <w:pPr>
        <w:pStyle w:val="358"/>
        <w:spacing w:before="81" w:line="364" w:lineRule="auto"/>
        <w:ind w:left="3990" w:right="1079"/>
        <w:rPr>
          <w:rFonts w:ascii="宋体" w:hAnsi="宋体" w:eastAsia="宋体" w:cs="宋体"/>
          <w:color w:val="000000" w:themeColor="text1"/>
          <w:spacing w:val="-10"/>
          <w:sz w:val="24"/>
          <w:highlight w:val="none"/>
          <w14:textFill>
            <w14:solidFill>
              <w14:schemeClr w14:val="tx1"/>
            </w14:solidFill>
          </w14:textFill>
        </w:rPr>
      </w:pPr>
      <w:r>
        <w:rPr>
          <w:rFonts w:hint="eastAsia" w:ascii="宋体" w:hAnsi="宋体" w:eastAsia="宋体" w:cs="宋体"/>
          <w:color w:val="000000" w:themeColor="text1"/>
          <w:spacing w:val="-10"/>
          <w:sz w:val="24"/>
          <w:highlight w:val="none"/>
          <w14:textFill>
            <w14:solidFill>
              <w14:schemeClr w14:val="tx1"/>
            </w14:solidFill>
          </w14:textFill>
        </w:rPr>
        <w:t xml:space="preserve">投标供应商（盖章）： </w:t>
      </w:r>
    </w:p>
    <w:p w14:paraId="7662C0A0">
      <w:pPr>
        <w:pStyle w:val="358"/>
        <w:spacing w:before="81" w:line="364" w:lineRule="auto"/>
        <w:ind w:left="3990" w:right="1079"/>
        <w:rPr>
          <w:rFonts w:ascii="宋体" w:hAnsi="宋体" w:eastAsia="宋体" w:cs="宋体"/>
          <w:color w:val="000000" w:themeColor="text1"/>
          <w:spacing w:val="-10"/>
          <w:sz w:val="24"/>
          <w:highlight w:val="none"/>
          <w14:textFill>
            <w14:solidFill>
              <w14:schemeClr w14:val="tx1"/>
            </w14:solidFill>
          </w14:textFill>
        </w:rPr>
      </w:pPr>
      <w:r>
        <w:rPr>
          <w:rFonts w:hint="eastAsia" w:ascii="宋体" w:hAnsi="宋体" w:eastAsia="宋体" w:cs="宋体"/>
          <w:color w:val="000000" w:themeColor="text1"/>
          <w:spacing w:val="-10"/>
          <w:sz w:val="24"/>
          <w:highlight w:val="none"/>
          <w14:textFill>
            <w14:solidFill>
              <w14:schemeClr w14:val="tx1"/>
            </w14:solidFill>
          </w14:textFill>
        </w:rPr>
        <w:t xml:space="preserve">法定代表人或法定代表人授权代表签字或盖章： </w:t>
      </w:r>
    </w:p>
    <w:p w14:paraId="1C610D23">
      <w:pPr>
        <w:pStyle w:val="358"/>
        <w:spacing w:before="81" w:line="364" w:lineRule="auto"/>
        <w:ind w:left="3990" w:right="1079"/>
        <w:rPr>
          <w:rFonts w:ascii="宋体" w:hAnsi="宋体" w:eastAsia="宋体" w:cs="宋体"/>
          <w:color w:val="000000" w:themeColor="text1"/>
          <w:spacing w:val="-10"/>
          <w:sz w:val="24"/>
          <w:highlight w:val="none"/>
          <w14:textFill>
            <w14:solidFill>
              <w14:schemeClr w14:val="tx1"/>
            </w14:solidFill>
          </w14:textFill>
        </w:rPr>
      </w:pPr>
      <w:r>
        <w:rPr>
          <w:rFonts w:hint="eastAsia" w:ascii="宋体" w:hAnsi="宋体" w:eastAsia="宋体" w:cs="宋体"/>
          <w:color w:val="000000" w:themeColor="text1"/>
          <w:spacing w:val="-10"/>
          <w:sz w:val="24"/>
          <w:highlight w:val="none"/>
          <w14:textFill>
            <w14:solidFill>
              <w14:schemeClr w14:val="tx1"/>
            </w14:solidFill>
          </w14:textFill>
        </w:rPr>
        <w:t xml:space="preserve">日 期 ：  年  月  日 </w:t>
      </w:r>
    </w:p>
    <w:p w14:paraId="194CEE51">
      <w:pPr>
        <w:pStyle w:val="358"/>
        <w:spacing w:before="81" w:line="364" w:lineRule="auto"/>
        <w:ind w:left="3990" w:right="1079"/>
        <w:rPr>
          <w:rFonts w:ascii="宋体" w:hAnsi="宋体" w:eastAsia="宋体" w:cs="宋体"/>
          <w:color w:val="000000" w:themeColor="text1"/>
          <w:spacing w:val="-10"/>
          <w:sz w:val="24"/>
          <w:highlight w:val="none"/>
          <w14:textFill>
            <w14:solidFill>
              <w14:schemeClr w14:val="tx1"/>
            </w14:solidFill>
          </w14:textFill>
        </w:rPr>
      </w:pPr>
    </w:p>
    <w:p w14:paraId="64A6E625">
      <w:pPr>
        <w:pStyle w:val="358"/>
        <w:spacing w:before="81" w:line="364" w:lineRule="auto"/>
        <w:ind w:left="3990" w:right="1079"/>
        <w:rPr>
          <w:rFonts w:ascii="宋体" w:hAnsi="宋体" w:eastAsia="宋体" w:cs="宋体"/>
          <w:color w:val="000000" w:themeColor="text1"/>
          <w:spacing w:val="-10"/>
          <w:sz w:val="24"/>
          <w:highlight w:val="none"/>
          <w14:textFill>
            <w14:solidFill>
              <w14:schemeClr w14:val="tx1"/>
            </w14:solidFill>
          </w14:textFill>
        </w:rPr>
      </w:pPr>
    </w:p>
    <w:p w14:paraId="114271F5">
      <w:pPr>
        <w:pStyle w:val="358"/>
        <w:spacing w:before="81" w:line="364" w:lineRule="auto"/>
        <w:ind w:left="3990" w:right="1079"/>
        <w:rPr>
          <w:rFonts w:ascii="宋体" w:hAnsi="宋体" w:eastAsia="宋体" w:cs="宋体"/>
          <w:color w:val="000000" w:themeColor="text1"/>
          <w:spacing w:val="-10"/>
          <w:sz w:val="24"/>
          <w:highlight w:val="none"/>
          <w14:textFill>
            <w14:solidFill>
              <w14:schemeClr w14:val="tx1"/>
            </w14:solidFill>
          </w14:textFill>
        </w:rPr>
      </w:pPr>
    </w:p>
    <w:p w14:paraId="2500AE69">
      <w:pPr>
        <w:pStyle w:val="358"/>
        <w:spacing w:before="81" w:line="364" w:lineRule="auto"/>
        <w:ind w:left="3990" w:right="1079"/>
        <w:rPr>
          <w:rFonts w:ascii="宋体" w:hAnsi="宋体" w:eastAsia="宋体" w:cs="宋体"/>
          <w:color w:val="000000" w:themeColor="text1"/>
          <w:spacing w:val="-10"/>
          <w:sz w:val="24"/>
          <w:highlight w:val="none"/>
          <w14:textFill>
            <w14:solidFill>
              <w14:schemeClr w14:val="tx1"/>
            </w14:solidFill>
          </w14:textFill>
        </w:rPr>
      </w:pPr>
    </w:p>
    <w:p w14:paraId="01B40E8D">
      <w:pPr>
        <w:pStyle w:val="358"/>
        <w:spacing w:before="81" w:line="364" w:lineRule="auto"/>
        <w:ind w:left="3990" w:right="1079"/>
        <w:rPr>
          <w:rFonts w:ascii="宋体" w:hAnsi="宋体" w:eastAsia="宋体" w:cs="宋体"/>
          <w:color w:val="000000" w:themeColor="text1"/>
          <w:spacing w:val="-10"/>
          <w:sz w:val="24"/>
          <w:highlight w:val="none"/>
          <w14:textFill>
            <w14:solidFill>
              <w14:schemeClr w14:val="tx1"/>
            </w14:solidFill>
          </w14:textFill>
        </w:rPr>
      </w:pPr>
    </w:p>
    <w:p w14:paraId="22A7CCEB">
      <w:pPr>
        <w:pStyle w:val="358"/>
        <w:spacing w:before="81" w:line="364" w:lineRule="auto"/>
        <w:ind w:left="3990" w:right="1079"/>
        <w:rPr>
          <w:rFonts w:ascii="宋体" w:hAnsi="宋体" w:eastAsia="宋体" w:cs="宋体"/>
          <w:color w:val="000000" w:themeColor="text1"/>
          <w:spacing w:val="-10"/>
          <w:sz w:val="24"/>
          <w:highlight w:val="none"/>
          <w14:textFill>
            <w14:solidFill>
              <w14:schemeClr w14:val="tx1"/>
            </w14:solidFill>
          </w14:textFill>
        </w:rPr>
      </w:pPr>
    </w:p>
    <w:p w14:paraId="0B581ACF">
      <w:pPr>
        <w:pStyle w:val="358"/>
        <w:spacing w:before="81" w:line="364" w:lineRule="auto"/>
        <w:ind w:left="3990" w:right="1079"/>
        <w:rPr>
          <w:rFonts w:ascii="宋体" w:hAnsi="宋体" w:eastAsia="宋体" w:cs="宋体"/>
          <w:color w:val="000000" w:themeColor="text1"/>
          <w:spacing w:val="-10"/>
          <w:sz w:val="24"/>
          <w:highlight w:val="none"/>
          <w14:textFill>
            <w14:solidFill>
              <w14:schemeClr w14:val="tx1"/>
            </w14:solidFill>
          </w14:textFill>
        </w:rPr>
      </w:pPr>
    </w:p>
    <w:p w14:paraId="4A5D99B6">
      <w:pPr>
        <w:outlineLvl w:val="0"/>
        <w:rPr>
          <w:rFonts w:ascii="宋体" w:hAnsi="宋体" w:cs="宋体"/>
          <w:color w:val="000000" w:themeColor="text1"/>
          <w:sz w:val="24"/>
          <w:highlight w:val="none"/>
          <w14:textFill>
            <w14:solidFill>
              <w14:schemeClr w14:val="tx1"/>
            </w14:solidFill>
          </w14:textFill>
        </w:rPr>
      </w:pPr>
    </w:p>
    <w:p w14:paraId="56D7D520">
      <w:pPr>
        <w:pStyle w:val="66"/>
        <w:ind w:left="0"/>
        <w:rPr>
          <w:color w:val="000000" w:themeColor="text1"/>
          <w:highlight w:val="none"/>
          <w14:textFill>
            <w14:solidFill>
              <w14:schemeClr w14:val="tx1"/>
            </w14:solidFill>
          </w14:textFill>
        </w:rPr>
      </w:pPr>
    </w:p>
    <w:p w14:paraId="750E94A5">
      <w:pPr>
        <w:outlineLvl w:val="0"/>
        <w:rPr>
          <w:rFonts w:ascii="宋体" w:hAnsi="宋体" w:cs="宋体"/>
          <w:bCs/>
          <w:color w:val="000000" w:themeColor="text1"/>
          <w:sz w:val="24"/>
          <w:highlight w:val="none"/>
          <w14:textFill>
            <w14:solidFill>
              <w14:schemeClr w14:val="tx1"/>
            </w14:solidFill>
          </w14:textFill>
        </w:rPr>
      </w:pPr>
    </w:p>
    <w:p w14:paraId="751ACAA3">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p>
    <w:p w14:paraId="7ED6DA71">
      <w:pPr>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（十）服务保障承诺（格式）：</w:t>
      </w:r>
    </w:p>
    <w:p w14:paraId="7EE37FF2">
      <w:pPr>
        <w:outlineLvl w:val="0"/>
        <w:rPr>
          <w:rFonts w:ascii="宋体" w:hAnsi="宋体" w:cs="宋体"/>
          <w:bCs/>
          <w:color w:val="000000" w:themeColor="text1"/>
          <w:sz w:val="28"/>
          <w:szCs w:val="28"/>
          <w:highlight w:val="none"/>
          <w14:textFill>
            <w14:solidFill>
              <w14:schemeClr w14:val="tx1"/>
            </w14:solidFill>
          </w14:textFill>
        </w:rPr>
      </w:pPr>
    </w:p>
    <w:p w14:paraId="12918425">
      <w:pPr>
        <w:jc w:val="center"/>
        <w:rPr>
          <w:rFonts w:ascii="宋体" w:hAnsi="宋体" w:cs="宋体"/>
          <w:color w:val="000000" w:themeColor="text1"/>
          <w:sz w:val="36"/>
          <w:highlight w:val="none"/>
          <w14:textFill>
            <w14:solidFill>
              <w14:schemeClr w14:val="tx1"/>
            </w14:solidFill>
          </w14:textFill>
        </w:rPr>
      </w:pPr>
    </w:p>
    <w:p w14:paraId="48B29155">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服务承诺</w:t>
      </w:r>
    </w:p>
    <w:p w14:paraId="067A33DA">
      <w:pPr>
        <w:jc w:val="center"/>
        <w:rPr>
          <w:rFonts w:ascii="宋体" w:hAnsi="宋体" w:cs="宋体"/>
          <w:b/>
          <w:color w:val="000000" w:themeColor="text1"/>
          <w:sz w:val="36"/>
          <w:highlight w:val="none"/>
          <w14:textFill>
            <w14:solidFill>
              <w14:schemeClr w14:val="tx1"/>
            </w14:solidFill>
          </w14:textFill>
        </w:rPr>
      </w:pPr>
    </w:p>
    <w:p w14:paraId="115B7793">
      <w:pPr>
        <w:jc w:val="center"/>
        <w:rPr>
          <w:rFonts w:ascii="宋体" w:hAnsi="宋体" w:cs="宋体"/>
          <w:b/>
          <w:color w:val="000000" w:themeColor="text1"/>
          <w:sz w:val="36"/>
          <w:highlight w:val="none"/>
          <w14:textFill>
            <w14:solidFill>
              <w14:schemeClr w14:val="tx1"/>
            </w14:solidFill>
          </w14:textFill>
        </w:rPr>
      </w:pPr>
    </w:p>
    <w:p w14:paraId="5731EB9F">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                                政府采购编号：  </w:t>
      </w:r>
    </w:p>
    <w:p w14:paraId="36C1AFC8">
      <w:pPr>
        <w:rPr>
          <w:rFonts w:ascii="宋体" w:hAnsi="宋体" w:cs="宋体"/>
          <w:b/>
          <w:bCs/>
          <w:color w:val="000000" w:themeColor="text1"/>
          <w:sz w:val="24"/>
          <w:highlight w:val="none"/>
          <w14:textFill>
            <w14:solidFill>
              <w14:schemeClr w14:val="tx1"/>
            </w14:solidFill>
          </w14:textFill>
        </w:rPr>
      </w:pPr>
    </w:p>
    <w:p w14:paraId="0C42D458">
      <w:pPr>
        <w:tabs>
          <w:tab w:val="left" w:pos="1418"/>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内容要求：</w:t>
      </w:r>
    </w:p>
    <w:p w14:paraId="7DCE1F69">
      <w:pPr>
        <w:ind w:firstLine="480"/>
        <w:rPr>
          <w:rFonts w:ascii="宋体" w:hAnsi="宋体" w:cs="宋体"/>
          <w:color w:val="000000" w:themeColor="text1"/>
          <w:sz w:val="24"/>
          <w:highlight w:val="none"/>
          <w14:textFill>
            <w14:solidFill>
              <w14:schemeClr w14:val="tx1"/>
            </w14:solidFill>
          </w14:textFill>
        </w:rPr>
      </w:pPr>
    </w:p>
    <w:p w14:paraId="3627E805">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投标供应商须针对本招标文件作出实质性响应（内容由投标供应商自行拟定）</w:t>
      </w:r>
    </w:p>
    <w:p w14:paraId="51252BDC">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w:t>
      </w:r>
    </w:p>
    <w:p w14:paraId="26DFF01A">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w:t>
      </w:r>
    </w:p>
    <w:p w14:paraId="33373572">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w:t>
      </w:r>
    </w:p>
    <w:p w14:paraId="19C844AC">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w:t>
      </w:r>
    </w:p>
    <w:p w14:paraId="72BF1062">
      <w:pPr>
        <w:spacing w:before="5"/>
        <w:rPr>
          <w:rFonts w:ascii="宋体" w:hAnsi="宋体" w:cs="宋体"/>
          <w:b/>
          <w:bCs/>
          <w:color w:val="000000" w:themeColor="text1"/>
          <w:sz w:val="24"/>
          <w:highlight w:val="none"/>
          <w14:textFill>
            <w14:solidFill>
              <w14:schemeClr w14:val="tx1"/>
            </w14:solidFill>
          </w14:textFill>
        </w:rPr>
      </w:pPr>
    </w:p>
    <w:p w14:paraId="5426BE2A">
      <w:pPr>
        <w:spacing w:before="5"/>
        <w:rPr>
          <w:rFonts w:ascii="宋体" w:hAnsi="宋体" w:cs="宋体"/>
          <w:b/>
          <w:bCs/>
          <w:color w:val="000000" w:themeColor="text1"/>
          <w:sz w:val="24"/>
          <w:highlight w:val="none"/>
          <w14:textFill>
            <w14:solidFill>
              <w14:schemeClr w14:val="tx1"/>
            </w14:solidFill>
          </w14:textFill>
        </w:rPr>
      </w:pPr>
    </w:p>
    <w:p w14:paraId="2822394C">
      <w:pPr>
        <w:spacing w:before="5"/>
        <w:rPr>
          <w:rFonts w:ascii="宋体" w:hAnsi="宋体" w:cs="宋体"/>
          <w:b/>
          <w:bCs/>
          <w:color w:val="000000" w:themeColor="text1"/>
          <w:sz w:val="24"/>
          <w:highlight w:val="none"/>
          <w14:textFill>
            <w14:solidFill>
              <w14:schemeClr w14:val="tx1"/>
            </w14:solidFill>
          </w14:textFill>
        </w:rPr>
      </w:pPr>
    </w:p>
    <w:p w14:paraId="5FFF51C2">
      <w:pPr>
        <w:spacing w:before="5"/>
        <w:rPr>
          <w:rFonts w:ascii="宋体" w:hAnsi="宋体" w:cs="宋体"/>
          <w:b/>
          <w:bCs/>
          <w:color w:val="000000" w:themeColor="text1"/>
          <w:sz w:val="24"/>
          <w:highlight w:val="none"/>
          <w14:textFill>
            <w14:solidFill>
              <w14:schemeClr w14:val="tx1"/>
            </w14:solidFill>
          </w14:textFill>
        </w:rPr>
      </w:pPr>
    </w:p>
    <w:p w14:paraId="67237D9F">
      <w:pPr>
        <w:spacing w:before="5"/>
        <w:rPr>
          <w:rFonts w:ascii="宋体" w:hAnsi="宋体" w:cs="宋体"/>
          <w:b/>
          <w:bCs/>
          <w:color w:val="000000" w:themeColor="text1"/>
          <w:sz w:val="24"/>
          <w:highlight w:val="none"/>
          <w14:textFill>
            <w14:solidFill>
              <w14:schemeClr w14:val="tx1"/>
            </w14:solidFill>
          </w14:textFill>
        </w:rPr>
      </w:pPr>
    </w:p>
    <w:p w14:paraId="2852BE11">
      <w:pPr>
        <w:spacing w:before="5"/>
        <w:rPr>
          <w:rFonts w:ascii="宋体" w:hAnsi="宋体" w:cs="宋体"/>
          <w:b/>
          <w:bCs/>
          <w:color w:val="000000" w:themeColor="text1"/>
          <w:sz w:val="24"/>
          <w:highlight w:val="none"/>
          <w14:textFill>
            <w14:solidFill>
              <w14:schemeClr w14:val="tx1"/>
            </w14:solidFill>
          </w14:textFill>
        </w:rPr>
      </w:pPr>
    </w:p>
    <w:p w14:paraId="019473DC">
      <w:pPr>
        <w:spacing w:before="5"/>
        <w:rPr>
          <w:rFonts w:ascii="宋体" w:hAnsi="宋体" w:cs="宋体"/>
          <w:b/>
          <w:bCs/>
          <w:color w:val="000000" w:themeColor="text1"/>
          <w:sz w:val="24"/>
          <w:highlight w:val="none"/>
          <w14:textFill>
            <w14:solidFill>
              <w14:schemeClr w14:val="tx1"/>
            </w14:solidFill>
          </w14:textFill>
        </w:rPr>
      </w:pPr>
    </w:p>
    <w:p w14:paraId="110590DE">
      <w:pPr>
        <w:spacing w:before="5"/>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法定代表人或法定代表人授权代表签字或盖章：</w:t>
      </w:r>
    </w:p>
    <w:p w14:paraId="7BA45F43">
      <w:pPr>
        <w:spacing w:before="5"/>
        <w:rPr>
          <w:rFonts w:ascii="宋体" w:hAnsi="宋体" w:cs="宋体"/>
          <w:b/>
          <w:bCs/>
          <w:color w:val="000000" w:themeColor="text1"/>
          <w:sz w:val="24"/>
          <w:highlight w:val="none"/>
          <w14:textFill>
            <w14:solidFill>
              <w14:schemeClr w14:val="tx1"/>
            </w14:solidFill>
          </w14:textFill>
        </w:rPr>
      </w:pPr>
    </w:p>
    <w:p w14:paraId="03B0B1B0">
      <w:pPr>
        <w:spacing w:before="5"/>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日期：</w:t>
      </w:r>
    </w:p>
    <w:p w14:paraId="78104DF9">
      <w:pPr>
        <w:pStyle w:val="499"/>
        <w:rPr>
          <w:rFonts w:ascii="宋体" w:hAnsi="宋体" w:cs="宋体"/>
          <w:bCs/>
          <w:color w:val="000000" w:themeColor="text1"/>
          <w:sz w:val="24"/>
          <w:highlight w:val="none"/>
          <w14:textFill>
            <w14:solidFill>
              <w14:schemeClr w14:val="tx1"/>
            </w14:solidFill>
          </w14:textFill>
        </w:rPr>
      </w:pPr>
    </w:p>
    <w:p w14:paraId="10A1731A">
      <w:pPr>
        <w:pStyle w:val="499"/>
        <w:rPr>
          <w:rFonts w:ascii="宋体" w:hAnsi="宋体" w:cs="宋体"/>
          <w:bCs/>
          <w:color w:val="000000" w:themeColor="text1"/>
          <w:sz w:val="24"/>
          <w:highlight w:val="none"/>
          <w14:textFill>
            <w14:solidFill>
              <w14:schemeClr w14:val="tx1"/>
            </w14:solidFill>
          </w14:textFill>
        </w:rPr>
      </w:pPr>
    </w:p>
    <w:p w14:paraId="1A21E435">
      <w:pPr>
        <w:pStyle w:val="499"/>
        <w:rPr>
          <w:rFonts w:ascii="宋体" w:hAnsi="宋体" w:cs="宋体"/>
          <w:bCs/>
          <w:color w:val="000000" w:themeColor="text1"/>
          <w:sz w:val="24"/>
          <w:highlight w:val="none"/>
          <w14:textFill>
            <w14:solidFill>
              <w14:schemeClr w14:val="tx1"/>
            </w14:solidFill>
          </w14:textFill>
        </w:rPr>
      </w:pPr>
    </w:p>
    <w:p w14:paraId="62AFB2A6">
      <w:pPr>
        <w:pStyle w:val="499"/>
        <w:rPr>
          <w:rFonts w:ascii="宋体" w:hAnsi="宋体" w:cs="宋体"/>
          <w:bCs/>
          <w:color w:val="000000" w:themeColor="text1"/>
          <w:sz w:val="24"/>
          <w:highlight w:val="none"/>
          <w14:textFill>
            <w14:solidFill>
              <w14:schemeClr w14:val="tx1"/>
            </w14:solidFill>
          </w14:textFill>
        </w:rPr>
      </w:pPr>
    </w:p>
    <w:p w14:paraId="3BB2FD15">
      <w:pPr>
        <w:pStyle w:val="499"/>
        <w:rPr>
          <w:rFonts w:ascii="宋体" w:hAnsi="宋体" w:cs="宋体"/>
          <w:bCs/>
          <w:color w:val="000000" w:themeColor="text1"/>
          <w:sz w:val="24"/>
          <w:highlight w:val="none"/>
          <w14:textFill>
            <w14:solidFill>
              <w14:schemeClr w14:val="tx1"/>
            </w14:solidFill>
          </w14:textFill>
        </w:rPr>
      </w:pPr>
    </w:p>
    <w:p w14:paraId="0F01CCEF">
      <w:pPr>
        <w:pStyle w:val="499"/>
        <w:rPr>
          <w:rFonts w:ascii="宋体" w:hAnsi="宋体" w:cs="宋体"/>
          <w:bCs/>
          <w:color w:val="000000" w:themeColor="text1"/>
          <w:sz w:val="24"/>
          <w:highlight w:val="none"/>
          <w14:textFill>
            <w14:solidFill>
              <w14:schemeClr w14:val="tx1"/>
            </w14:solidFill>
          </w14:textFill>
        </w:rPr>
      </w:pPr>
    </w:p>
    <w:p w14:paraId="18A52D64">
      <w:pPr>
        <w:pStyle w:val="499"/>
        <w:rPr>
          <w:rFonts w:ascii="宋体" w:hAnsi="宋体" w:cs="宋体"/>
          <w:bCs/>
          <w:color w:val="000000" w:themeColor="text1"/>
          <w:sz w:val="24"/>
          <w:highlight w:val="none"/>
          <w14:textFill>
            <w14:solidFill>
              <w14:schemeClr w14:val="tx1"/>
            </w14:solidFill>
          </w14:textFill>
        </w:rPr>
      </w:pPr>
    </w:p>
    <w:p w14:paraId="6EA00325">
      <w:pPr>
        <w:pStyle w:val="499"/>
        <w:rPr>
          <w:rFonts w:ascii="宋体" w:hAnsi="宋体" w:cs="宋体"/>
          <w:bCs/>
          <w:color w:val="000000" w:themeColor="text1"/>
          <w:sz w:val="24"/>
          <w:highlight w:val="none"/>
          <w14:textFill>
            <w14:solidFill>
              <w14:schemeClr w14:val="tx1"/>
            </w14:solidFill>
          </w14:textFill>
        </w:rPr>
      </w:pPr>
    </w:p>
    <w:p w14:paraId="5DD3E861">
      <w:pPr>
        <w:pStyle w:val="499"/>
        <w:rPr>
          <w:rFonts w:ascii="宋体" w:hAnsi="宋体" w:cs="宋体"/>
          <w:bCs/>
          <w:color w:val="000000" w:themeColor="text1"/>
          <w:sz w:val="24"/>
          <w:highlight w:val="none"/>
          <w14:textFill>
            <w14:solidFill>
              <w14:schemeClr w14:val="tx1"/>
            </w14:solidFill>
          </w14:textFill>
        </w:rPr>
      </w:pPr>
    </w:p>
    <w:p w14:paraId="0FC96C6D">
      <w:pPr>
        <w:pStyle w:val="499"/>
        <w:rPr>
          <w:rFonts w:ascii="宋体" w:hAnsi="宋体" w:cs="宋体"/>
          <w:bCs/>
          <w:color w:val="000000" w:themeColor="text1"/>
          <w:sz w:val="24"/>
          <w:highlight w:val="none"/>
          <w14:textFill>
            <w14:solidFill>
              <w14:schemeClr w14:val="tx1"/>
            </w14:solidFill>
          </w14:textFill>
        </w:rPr>
      </w:pPr>
    </w:p>
    <w:p w14:paraId="42A076CA">
      <w:pPr>
        <w:pStyle w:val="499"/>
        <w:rPr>
          <w:rFonts w:ascii="宋体" w:hAnsi="宋体" w:cs="宋体"/>
          <w:bCs/>
          <w:color w:val="000000" w:themeColor="text1"/>
          <w:sz w:val="24"/>
          <w:highlight w:val="none"/>
          <w14:textFill>
            <w14:solidFill>
              <w14:schemeClr w14:val="tx1"/>
            </w14:solidFill>
          </w14:textFill>
        </w:rPr>
      </w:pPr>
    </w:p>
    <w:p w14:paraId="038CEA34">
      <w:pPr>
        <w:pStyle w:val="499"/>
        <w:rPr>
          <w:rFonts w:ascii="宋体" w:hAnsi="宋体" w:cs="宋体"/>
          <w:bCs/>
          <w:color w:val="000000" w:themeColor="text1"/>
          <w:sz w:val="24"/>
          <w:highlight w:val="none"/>
          <w14:textFill>
            <w14:solidFill>
              <w14:schemeClr w14:val="tx1"/>
            </w14:solidFill>
          </w14:textFill>
        </w:rPr>
      </w:pPr>
    </w:p>
    <w:p w14:paraId="005836A2">
      <w:pPr>
        <w:pStyle w:val="499"/>
        <w:rPr>
          <w:rFonts w:ascii="宋体" w:hAnsi="宋体" w:cs="宋体"/>
          <w:bCs/>
          <w:color w:val="000000" w:themeColor="text1"/>
          <w:sz w:val="24"/>
          <w:highlight w:val="none"/>
          <w14:textFill>
            <w14:solidFill>
              <w14:schemeClr w14:val="tx1"/>
            </w14:solidFill>
          </w14:textFill>
        </w:rPr>
      </w:pPr>
    </w:p>
    <w:p w14:paraId="39321860">
      <w:pPr>
        <w:pStyle w:val="499"/>
        <w:rPr>
          <w:rFonts w:ascii="宋体" w:hAnsi="宋体" w:cs="宋体"/>
          <w:bCs/>
          <w:color w:val="000000" w:themeColor="text1"/>
          <w:sz w:val="24"/>
          <w:highlight w:val="none"/>
          <w14:textFill>
            <w14:solidFill>
              <w14:schemeClr w14:val="tx1"/>
            </w14:solidFill>
          </w14:textFill>
        </w:rPr>
      </w:pPr>
    </w:p>
    <w:p w14:paraId="01D90F46">
      <w:pPr>
        <w:pStyle w:val="499"/>
        <w:rPr>
          <w:rFonts w:ascii="宋体" w:hAnsi="宋体" w:cs="宋体"/>
          <w:bCs/>
          <w:color w:val="000000" w:themeColor="text1"/>
          <w:sz w:val="24"/>
          <w:highlight w:val="none"/>
          <w14:textFill>
            <w14:solidFill>
              <w14:schemeClr w14:val="tx1"/>
            </w14:solidFill>
          </w14:textFill>
        </w:rPr>
      </w:pPr>
    </w:p>
    <w:p w14:paraId="19ACD77D">
      <w:pPr>
        <w:outlineLvl w:val="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（十一）报价明细表（格式）：</w:t>
      </w:r>
    </w:p>
    <w:p w14:paraId="550F35EC">
      <w:pPr>
        <w:spacing w:line="360" w:lineRule="auto"/>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报价明细表</w:t>
      </w:r>
    </w:p>
    <w:p w14:paraId="7C0554B1">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一明细报价表</w:t>
      </w:r>
    </w:p>
    <w:p w14:paraId="4ED2F902">
      <w:pPr>
        <w:spacing w:line="400" w:lineRule="exact"/>
        <w:jc w:val="center"/>
        <w:rPr>
          <w:rFonts w:ascii="黑体" w:eastAsia="黑体"/>
          <w:bCs/>
          <w:color w:val="000000" w:themeColor="text1"/>
          <w:sz w:val="32"/>
          <w:highlight w:val="none"/>
          <w14:textFill>
            <w14:solidFill>
              <w14:schemeClr w14:val="tx1"/>
            </w14:solidFill>
          </w14:textFill>
        </w:rPr>
      </w:pPr>
      <w:r>
        <w:rPr>
          <w:rFonts w:hint="eastAsia" w:ascii="黑体" w:eastAsia="黑体"/>
          <w:bCs/>
          <w:color w:val="000000" w:themeColor="text1"/>
          <w:highlight w:val="none"/>
          <w14:textFill>
            <w14:solidFill>
              <w14:schemeClr w14:val="tx1"/>
            </w14:solidFill>
          </w14:textFill>
        </w:rPr>
        <w:t>报价供应商名称（盖章）                                 政府采购编号：</w:t>
      </w:r>
    </w:p>
    <w:tbl>
      <w:tblPr>
        <w:tblStyle w:val="37"/>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6"/>
        <w:gridCol w:w="3266"/>
        <w:gridCol w:w="1489"/>
        <w:gridCol w:w="1757"/>
        <w:gridCol w:w="1214"/>
      </w:tblGrid>
      <w:tr w14:paraId="361C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426" w:type="dxa"/>
            <w:noWrap/>
            <w:vAlign w:val="center"/>
          </w:tcPr>
          <w:p w14:paraId="58F9B870">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序号</w:t>
            </w:r>
          </w:p>
        </w:tc>
        <w:tc>
          <w:tcPr>
            <w:tcW w:w="3266" w:type="dxa"/>
            <w:noWrap/>
            <w:vAlign w:val="center"/>
          </w:tcPr>
          <w:p w14:paraId="0430CFFA">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名称</w:t>
            </w:r>
          </w:p>
        </w:tc>
        <w:tc>
          <w:tcPr>
            <w:tcW w:w="1489" w:type="dxa"/>
            <w:noWrap/>
            <w:vAlign w:val="center"/>
          </w:tcPr>
          <w:p w14:paraId="2505BA95">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报价（元/月）</w:t>
            </w:r>
          </w:p>
        </w:tc>
        <w:tc>
          <w:tcPr>
            <w:tcW w:w="1757" w:type="dxa"/>
            <w:noWrap/>
            <w:vAlign w:val="center"/>
          </w:tcPr>
          <w:p w14:paraId="0783EA43">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报价（元/年）</w:t>
            </w:r>
          </w:p>
        </w:tc>
        <w:tc>
          <w:tcPr>
            <w:tcW w:w="1214" w:type="dxa"/>
            <w:noWrap/>
            <w:vAlign w:val="center"/>
          </w:tcPr>
          <w:p w14:paraId="645FBB76">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备注</w:t>
            </w:r>
          </w:p>
        </w:tc>
      </w:tr>
      <w:tr w14:paraId="1E29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426" w:type="dxa"/>
            <w:noWrap/>
            <w:vAlign w:val="center"/>
          </w:tcPr>
          <w:p w14:paraId="233BEEC0">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1</w:t>
            </w:r>
          </w:p>
        </w:tc>
        <w:tc>
          <w:tcPr>
            <w:tcW w:w="3266" w:type="dxa"/>
            <w:noWrap/>
            <w:vAlign w:val="center"/>
          </w:tcPr>
          <w:p w14:paraId="32AAAEFB">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员工工资、福利、法定计提费用</w:t>
            </w:r>
          </w:p>
        </w:tc>
        <w:tc>
          <w:tcPr>
            <w:tcW w:w="1489" w:type="dxa"/>
            <w:noWrap/>
            <w:vAlign w:val="center"/>
          </w:tcPr>
          <w:p w14:paraId="5C32CE1D">
            <w:pPr>
              <w:jc w:val="center"/>
              <w:rPr>
                <w:rFonts w:ascii="宋体" w:hAnsi="宋体"/>
                <w:color w:val="000000" w:themeColor="text1"/>
                <w:highlight w:val="none"/>
                <w14:textFill>
                  <w14:solidFill>
                    <w14:schemeClr w14:val="tx1"/>
                  </w14:solidFill>
                </w14:textFill>
              </w:rPr>
            </w:pPr>
          </w:p>
        </w:tc>
        <w:tc>
          <w:tcPr>
            <w:tcW w:w="1757" w:type="dxa"/>
            <w:noWrap/>
            <w:vAlign w:val="center"/>
          </w:tcPr>
          <w:p w14:paraId="6DBC9D19">
            <w:pPr>
              <w:jc w:val="center"/>
              <w:rPr>
                <w:rFonts w:ascii="宋体" w:hAnsi="宋体"/>
                <w:color w:val="000000" w:themeColor="text1"/>
                <w:highlight w:val="none"/>
                <w14:textFill>
                  <w14:solidFill>
                    <w14:schemeClr w14:val="tx1"/>
                  </w14:solidFill>
                </w14:textFill>
              </w:rPr>
            </w:pPr>
          </w:p>
        </w:tc>
        <w:tc>
          <w:tcPr>
            <w:tcW w:w="1214" w:type="dxa"/>
            <w:noWrap/>
            <w:vAlign w:val="center"/>
          </w:tcPr>
          <w:p w14:paraId="0C398613">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参照表（1）</w:t>
            </w:r>
          </w:p>
        </w:tc>
      </w:tr>
      <w:tr w14:paraId="7714C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426" w:type="dxa"/>
            <w:noWrap/>
            <w:vAlign w:val="center"/>
          </w:tcPr>
          <w:p w14:paraId="63ED9F35">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2</w:t>
            </w:r>
          </w:p>
        </w:tc>
        <w:tc>
          <w:tcPr>
            <w:tcW w:w="3266" w:type="dxa"/>
            <w:noWrap/>
            <w:vAlign w:val="center"/>
          </w:tcPr>
          <w:p w14:paraId="35076B1D">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行政办公费用</w:t>
            </w:r>
          </w:p>
        </w:tc>
        <w:tc>
          <w:tcPr>
            <w:tcW w:w="1489" w:type="dxa"/>
            <w:noWrap/>
            <w:vAlign w:val="center"/>
          </w:tcPr>
          <w:p w14:paraId="4F0555A4">
            <w:pPr>
              <w:jc w:val="center"/>
              <w:rPr>
                <w:rFonts w:ascii="宋体" w:hAnsi="宋体"/>
                <w:color w:val="000000" w:themeColor="text1"/>
                <w:highlight w:val="none"/>
                <w14:textFill>
                  <w14:solidFill>
                    <w14:schemeClr w14:val="tx1"/>
                  </w14:solidFill>
                </w14:textFill>
              </w:rPr>
            </w:pPr>
          </w:p>
        </w:tc>
        <w:tc>
          <w:tcPr>
            <w:tcW w:w="1757" w:type="dxa"/>
            <w:noWrap/>
            <w:vAlign w:val="center"/>
          </w:tcPr>
          <w:p w14:paraId="53A707B6">
            <w:pPr>
              <w:rPr>
                <w:rFonts w:ascii="宋体" w:hAnsi="宋体"/>
                <w:color w:val="000000" w:themeColor="text1"/>
                <w:highlight w:val="none"/>
                <w14:textFill>
                  <w14:solidFill>
                    <w14:schemeClr w14:val="tx1"/>
                  </w14:solidFill>
                </w14:textFill>
              </w:rPr>
            </w:pPr>
          </w:p>
        </w:tc>
        <w:tc>
          <w:tcPr>
            <w:tcW w:w="1214" w:type="dxa"/>
            <w:noWrap/>
            <w:vAlign w:val="center"/>
          </w:tcPr>
          <w:p w14:paraId="46451301">
            <w:pPr>
              <w:rPr>
                <w:rFonts w:ascii="宋体" w:hAnsi="宋体"/>
                <w:color w:val="000000" w:themeColor="text1"/>
                <w:highlight w:val="none"/>
                <w14:textFill>
                  <w14:solidFill>
                    <w14:schemeClr w14:val="tx1"/>
                  </w14:solidFill>
                </w14:textFill>
              </w:rPr>
            </w:pPr>
          </w:p>
        </w:tc>
      </w:tr>
      <w:tr w14:paraId="067AA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426" w:type="dxa"/>
            <w:noWrap/>
            <w:vAlign w:val="center"/>
          </w:tcPr>
          <w:p w14:paraId="65F23C44">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3</w:t>
            </w:r>
          </w:p>
        </w:tc>
        <w:tc>
          <w:tcPr>
            <w:tcW w:w="3266" w:type="dxa"/>
            <w:noWrap/>
            <w:vAlign w:val="center"/>
          </w:tcPr>
          <w:p w14:paraId="61159628">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卫生清洁费</w:t>
            </w:r>
          </w:p>
        </w:tc>
        <w:tc>
          <w:tcPr>
            <w:tcW w:w="1489" w:type="dxa"/>
            <w:noWrap/>
            <w:vAlign w:val="center"/>
          </w:tcPr>
          <w:p w14:paraId="38974AE9">
            <w:pPr>
              <w:jc w:val="center"/>
              <w:rPr>
                <w:rFonts w:ascii="宋体" w:hAnsi="宋体"/>
                <w:color w:val="000000" w:themeColor="text1"/>
                <w:highlight w:val="none"/>
                <w14:textFill>
                  <w14:solidFill>
                    <w14:schemeClr w14:val="tx1"/>
                  </w14:solidFill>
                </w14:textFill>
              </w:rPr>
            </w:pPr>
          </w:p>
        </w:tc>
        <w:tc>
          <w:tcPr>
            <w:tcW w:w="1757" w:type="dxa"/>
            <w:noWrap/>
            <w:vAlign w:val="center"/>
          </w:tcPr>
          <w:p w14:paraId="136A98B8">
            <w:pPr>
              <w:jc w:val="center"/>
              <w:rPr>
                <w:rFonts w:ascii="宋体" w:hAnsi="宋体"/>
                <w:color w:val="000000" w:themeColor="text1"/>
                <w:highlight w:val="none"/>
                <w14:textFill>
                  <w14:solidFill>
                    <w14:schemeClr w14:val="tx1"/>
                  </w14:solidFill>
                </w14:textFill>
              </w:rPr>
            </w:pPr>
          </w:p>
        </w:tc>
        <w:tc>
          <w:tcPr>
            <w:tcW w:w="1214" w:type="dxa"/>
            <w:noWrap/>
            <w:vAlign w:val="center"/>
          </w:tcPr>
          <w:p w14:paraId="2903E115">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参照表（2）、（3）</w:t>
            </w:r>
          </w:p>
        </w:tc>
      </w:tr>
      <w:tr w14:paraId="2C20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426" w:type="dxa"/>
            <w:noWrap/>
            <w:vAlign w:val="center"/>
          </w:tcPr>
          <w:p w14:paraId="24D9A8A1">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4</w:t>
            </w:r>
          </w:p>
        </w:tc>
        <w:tc>
          <w:tcPr>
            <w:tcW w:w="3266" w:type="dxa"/>
            <w:noWrap/>
            <w:vAlign w:val="center"/>
          </w:tcPr>
          <w:p w14:paraId="3612F24E">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服装费</w:t>
            </w:r>
          </w:p>
        </w:tc>
        <w:tc>
          <w:tcPr>
            <w:tcW w:w="1489" w:type="dxa"/>
            <w:noWrap/>
            <w:vAlign w:val="center"/>
          </w:tcPr>
          <w:p w14:paraId="5BE1850E">
            <w:pPr>
              <w:jc w:val="center"/>
              <w:rPr>
                <w:rFonts w:ascii="宋体" w:hAnsi="宋体"/>
                <w:color w:val="000000" w:themeColor="text1"/>
                <w:highlight w:val="none"/>
                <w14:textFill>
                  <w14:solidFill>
                    <w14:schemeClr w14:val="tx1"/>
                  </w14:solidFill>
                </w14:textFill>
              </w:rPr>
            </w:pPr>
          </w:p>
        </w:tc>
        <w:tc>
          <w:tcPr>
            <w:tcW w:w="1757" w:type="dxa"/>
            <w:noWrap/>
            <w:vAlign w:val="center"/>
          </w:tcPr>
          <w:p w14:paraId="2644318A">
            <w:pPr>
              <w:jc w:val="center"/>
              <w:rPr>
                <w:rFonts w:ascii="宋体" w:hAnsi="宋体"/>
                <w:color w:val="000000" w:themeColor="text1"/>
                <w:highlight w:val="none"/>
                <w14:textFill>
                  <w14:solidFill>
                    <w14:schemeClr w14:val="tx1"/>
                  </w14:solidFill>
                </w14:textFill>
              </w:rPr>
            </w:pPr>
          </w:p>
        </w:tc>
        <w:tc>
          <w:tcPr>
            <w:tcW w:w="1214" w:type="dxa"/>
            <w:noWrap/>
            <w:vAlign w:val="center"/>
          </w:tcPr>
          <w:p w14:paraId="4542820E">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参照表（2）</w:t>
            </w:r>
          </w:p>
        </w:tc>
      </w:tr>
      <w:tr w14:paraId="21DA8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426" w:type="dxa"/>
            <w:noWrap/>
            <w:vAlign w:val="center"/>
          </w:tcPr>
          <w:p w14:paraId="4EA3A170">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5</w:t>
            </w:r>
          </w:p>
        </w:tc>
        <w:tc>
          <w:tcPr>
            <w:tcW w:w="3266" w:type="dxa"/>
            <w:noWrap/>
            <w:vAlign w:val="center"/>
          </w:tcPr>
          <w:p w14:paraId="6B8DC63A">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管理费</w:t>
            </w:r>
          </w:p>
        </w:tc>
        <w:tc>
          <w:tcPr>
            <w:tcW w:w="1489" w:type="dxa"/>
            <w:noWrap/>
            <w:vAlign w:val="center"/>
          </w:tcPr>
          <w:p w14:paraId="560AFD96">
            <w:pPr>
              <w:jc w:val="center"/>
              <w:rPr>
                <w:rFonts w:ascii="宋体" w:hAnsi="宋体"/>
                <w:color w:val="000000" w:themeColor="text1"/>
                <w:highlight w:val="none"/>
                <w14:textFill>
                  <w14:solidFill>
                    <w14:schemeClr w14:val="tx1"/>
                  </w14:solidFill>
                </w14:textFill>
              </w:rPr>
            </w:pPr>
          </w:p>
        </w:tc>
        <w:tc>
          <w:tcPr>
            <w:tcW w:w="1757" w:type="dxa"/>
            <w:noWrap/>
            <w:vAlign w:val="center"/>
          </w:tcPr>
          <w:p w14:paraId="4B3EACF9">
            <w:pPr>
              <w:jc w:val="center"/>
              <w:rPr>
                <w:rFonts w:ascii="宋体" w:hAnsi="宋体"/>
                <w:color w:val="000000" w:themeColor="text1"/>
                <w:highlight w:val="none"/>
                <w14:textFill>
                  <w14:solidFill>
                    <w14:schemeClr w14:val="tx1"/>
                  </w14:solidFill>
                </w14:textFill>
              </w:rPr>
            </w:pPr>
          </w:p>
        </w:tc>
        <w:tc>
          <w:tcPr>
            <w:tcW w:w="1214" w:type="dxa"/>
            <w:noWrap/>
          </w:tcPr>
          <w:p w14:paraId="27D64F41">
            <w:pPr>
              <w:jc w:val="center"/>
              <w:rPr>
                <w:rFonts w:ascii="宋体" w:hAnsi="宋体"/>
                <w:color w:val="000000" w:themeColor="text1"/>
                <w:highlight w:val="none"/>
                <w14:textFill>
                  <w14:solidFill>
                    <w14:schemeClr w14:val="tx1"/>
                  </w14:solidFill>
                </w14:textFill>
              </w:rPr>
            </w:pPr>
          </w:p>
        </w:tc>
      </w:tr>
      <w:tr w14:paraId="0DC69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426" w:type="dxa"/>
            <w:noWrap/>
            <w:vAlign w:val="center"/>
          </w:tcPr>
          <w:p w14:paraId="254C5424">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6</w:t>
            </w:r>
          </w:p>
        </w:tc>
        <w:tc>
          <w:tcPr>
            <w:tcW w:w="3266" w:type="dxa"/>
            <w:noWrap/>
            <w:vAlign w:val="center"/>
          </w:tcPr>
          <w:p w14:paraId="203560C8">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合理利润</w:t>
            </w:r>
          </w:p>
        </w:tc>
        <w:tc>
          <w:tcPr>
            <w:tcW w:w="1489" w:type="dxa"/>
            <w:noWrap/>
            <w:vAlign w:val="center"/>
          </w:tcPr>
          <w:p w14:paraId="3F7C59CE">
            <w:pPr>
              <w:jc w:val="center"/>
              <w:rPr>
                <w:rFonts w:ascii="宋体" w:hAnsi="宋体"/>
                <w:color w:val="000000" w:themeColor="text1"/>
                <w:highlight w:val="none"/>
                <w14:textFill>
                  <w14:solidFill>
                    <w14:schemeClr w14:val="tx1"/>
                  </w14:solidFill>
                </w14:textFill>
              </w:rPr>
            </w:pPr>
          </w:p>
        </w:tc>
        <w:tc>
          <w:tcPr>
            <w:tcW w:w="1757" w:type="dxa"/>
            <w:noWrap/>
            <w:vAlign w:val="center"/>
          </w:tcPr>
          <w:p w14:paraId="72AAED34">
            <w:pPr>
              <w:jc w:val="center"/>
              <w:rPr>
                <w:rFonts w:ascii="宋体" w:hAnsi="宋体"/>
                <w:color w:val="000000" w:themeColor="text1"/>
                <w:highlight w:val="none"/>
                <w14:textFill>
                  <w14:solidFill>
                    <w14:schemeClr w14:val="tx1"/>
                  </w14:solidFill>
                </w14:textFill>
              </w:rPr>
            </w:pPr>
          </w:p>
        </w:tc>
        <w:tc>
          <w:tcPr>
            <w:tcW w:w="1214" w:type="dxa"/>
            <w:noWrap/>
          </w:tcPr>
          <w:p w14:paraId="51351C5D">
            <w:pPr>
              <w:jc w:val="center"/>
              <w:rPr>
                <w:rFonts w:ascii="宋体" w:hAnsi="宋体"/>
                <w:color w:val="000000" w:themeColor="text1"/>
                <w:highlight w:val="none"/>
                <w14:textFill>
                  <w14:solidFill>
                    <w14:schemeClr w14:val="tx1"/>
                  </w14:solidFill>
                </w14:textFill>
              </w:rPr>
            </w:pPr>
          </w:p>
        </w:tc>
      </w:tr>
      <w:tr w14:paraId="6DA7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26" w:type="dxa"/>
            <w:noWrap/>
            <w:vAlign w:val="center"/>
          </w:tcPr>
          <w:p w14:paraId="10ECCE1E">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7</w:t>
            </w:r>
          </w:p>
        </w:tc>
        <w:tc>
          <w:tcPr>
            <w:tcW w:w="3266" w:type="dxa"/>
            <w:noWrap/>
            <w:vAlign w:val="center"/>
          </w:tcPr>
          <w:p w14:paraId="74E79364">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税金</w:t>
            </w:r>
          </w:p>
        </w:tc>
        <w:tc>
          <w:tcPr>
            <w:tcW w:w="1489" w:type="dxa"/>
            <w:noWrap/>
            <w:vAlign w:val="center"/>
          </w:tcPr>
          <w:p w14:paraId="4D11ACF1">
            <w:pPr>
              <w:jc w:val="center"/>
              <w:rPr>
                <w:rFonts w:ascii="宋体" w:hAnsi="宋体"/>
                <w:color w:val="000000" w:themeColor="text1"/>
                <w:highlight w:val="none"/>
                <w14:textFill>
                  <w14:solidFill>
                    <w14:schemeClr w14:val="tx1"/>
                  </w14:solidFill>
                </w14:textFill>
              </w:rPr>
            </w:pPr>
          </w:p>
        </w:tc>
        <w:tc>
          <w:tcPr>
            <w:tcW w:w="1757" w:type="dxa"/>
            <w:noWrap/>
            <w:vAlign w:val="center"/>
          </w:tcPr>
          <w:p w14:paraId="15D638C4">
            <w:pPr>
              <w:jc w:val="center"/>
              <w:rPr>
                <w:rFonts w:ascii="宋体" w:hAnsi="宋体"/>
                <w:color w:val="000000" w:themeColor="text1"/>
                <w:highlight w:val="none"/>
                <w14:textFill>
                  <w14:solidFill>
                    <w14:schemeClr w14:val="tx1"/>
                  </w14:solidFill>
                </w14:textFill>
              </w:rPr>
            </w:pPr>
          </w:p>
        </w:tc>
        <w:tc>
          <w:tcPr>
            <w:tcW w:w="1214" w:type="dxa"/>
            <w:noWrap/>
          </w:tcPr>
          <w:p w14:paraId="474E2E15">
            <w:pPr>
              <w:jc w:val="center"/>
              <w:rPr>
                <w:rFonts w:ascii="宋体" w:hAnsi="宋体"/>
                <w:color w:val="000000" w:themeColor="text1"/>
                <w:highlight w:val="none"/>
                <w14:textFill>
                  <w14:solidFill>
                    <w14:schemeClr w14:val="tx1"/>
                  </w14:solidFill>
                </w14:textFill>
              </w:rPr>
            </w:pPr>
          </w:p>
        </w:tc>
      </w:tr>
      <w:tr w14:paraId="4C537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426" w:type="dxa"/>
            <w:noWrap/>
            <w:vAlign w:val="center"/>
          </w:tcPr>
          <w:p w14:paraId="20E79FC7">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8</w:t>
            </w:r>
          </w:p>
        </w:tc>
        <w:tc>
          <w:tcPr>
            <w:tcW w:w="3266" w:type="dxa"/>
            <w:noWrap/>
            <w:vAlign w:val="center"/>
          </w:tcPr>
          <w:p w14:paraId="06B2E444">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其他支出</w:t>
            </w:r>
          </w:p>
        </w:tc>
        <w:tc>
          <w:tcPr>
            <w:tcW w:w="1489" w:type="dxa"/>
            <w:noWrap/>
            <w:vAlign w:val="center"/>
          </w:tcPr>
          <w:p w14:paraId="1E7F0653">
            <w:pPr>
              <w:jc w:val="center"/>
              <w:rPr>
                <w:rFonts w:ascii="宋体" w:hAnsi="宋体"/>
                <w:color w:val="000000" w:themeColor="text1"/>
                <w:highlight w:val="none"/>
                <w14:textFill>
                  <w14:solidFill>
                    <w14:schemeClr w14:val="tx1"/>
                  </w14:solidFill>
                </w14:textFill>
              </w:rPr>
            </w:pPr>
          </w:p>
        </w:tc>
        <w:tc>
          <w:tcPr>
            <w:tcW w:w="1757" w:type="dxa"/>
            <w:noWrap/>
            <w:vAlign w:val="center"/>
          </w:tcPr>
          <w:p w14:paraId="52A3A807">
            <w:pPr>
              <w:jc w:val="center"/>
              <w:rPr>
                <w:rFonts w:ascii="宋体" w:hAnsi="宋体"/>
                <w:color w:val="000000" w:themeColor="text1"/>
                <w:highlight w:val="none"/>
                <w14:textFill>
                  <w14:solidFill>
                    <w14:schemeClr w14:val="tx1"/>
                  </w14:solidFill>
                </w14:textFill>
              </w:rPr>
            </w:pPr>
          </w:p>
        </w:tc>
        <w:tc>
          <w:tcPr>
            <w:tcW w:w="1214" w:type="dxa"/>
            <w:noWrap/>
          </w:tcPr>
          <w:p w14:paraId="5F71675B">
            <w:pPr>
              <w:jc w:val="center"/>
              <w:rPr>
                <w:rFonts w:ascii="宋体" w:hAnsi="宋体"/>
                <w:color w:val="000000" w:themeColor="text1"/>
                <w:highlight w:val="none"/>
                <w14:textFill>
                  <w14:solidFill>
                    <w14:schemeClr w14:val="tx1"/>
                  </w14:solidFill>
                </w14:textFill>
              </w:rPr>
            </w:pPr>
          </w:p>
        </w:tc>
      </w:tr>
      <w:tr w14:paraId="502A0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426" w:type="dxa"/>
            <w:noWrap/>
            <w:vAlign w:val="center"/>
          </w:tcPr>
          <w:p w14:paraId="6DECB530">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p>
        </w:tc>
        <w:tc>
          <w:tcPr>
            <w:tcW w:w="3266" w:type="dxa"/>
            <w:noWrap/>
            <w:vAlign w:val="center"/>
          </w:tcPr>
          <w:p w14:paraId="32AD5206">
            <w:pPr>
              <w:jc w:val="center"/>
              <w:rPr>
                <w:rFonts w:ascii="宋体" w:hAnsi="宋体"/>
                <w:color w:val="000000" w:themeColor="text1"/>
                <w:highlight w:val="none"/>
                <w14:textFill>
                  <w14:solidFill>
                    <w14:schemeClr w14:val="tx1"/>
                  </w14:solidFill>
                </w14:textFill>
              </w:rPr>
            </w:pPr>
          </w:p>
        </w:tc>
        <w:tc>
          <w:tcPr>
            <w:tcW w:w="1489" w:type="dxa"/>
            <w:noWrap/>
            <w:vAlign w:val="center"/>
          </w:tcPr>
          <w:p w14:paraId="0F0BA11D">
            <w:pPr>
              <w:jc w:val="center"/>
              <w:rPr>
                <w:rFonts w:ascii="宋体" w:hAnsi="宋体"/>
                <w:color w:val="000000" w:themeColor="text1"/>
                <w:highlight w:val="none"/>
                <w14:textFill>
                  <w14:solidFill>
                    <w14:schemeClr w14:val="tx1"/>
                  </w14:solidFill>
                </w14:textFill>
              </w:rPr>
            </w:pPr>
          </w:p>
        </w:tc>
        <w:tc>
          <w:tcPr>
            <w:tcW w:w="1757" w:type="dxa"/>
            <w:noWrap/>
            <w:vAlign w:val="center"/>
          </w:tcPr>
          <w:p w14:paraId="0EA2003E">
            <w:pPr>
              <w:jc w:val="center"/>
              <w:rPr>
                <w:rFonts w:ascii="宋体" w:hAnsi="宋体"/>
                <w:color w:val="000000" w:themeColor="text1"/>
                <w:highlight w:val="none"/>
                <w14:textFill>
                  <w14:solidFill>
                    <w14:schemeClr w14:val="tx1"/>
                  </w14:solidFill>
                </w14:textFill>
              </w:rPr>
            </w:pPr>
          </w:p>
        </w:tc>
        <w:tc>
          <w:tcPr>
            <w:tcW w:w="1214" w:type="dxa"/>
            <w:noWrap/>
          </w:tcPr>
          <w:p w14:paraId="464D5A76">
            <w:pPr>
              <w:jc w:val="center"/>
              <w:rPr>
                <w:rFonts w:ascii="宋体" w:hAnsi="宋体"/>
                <w:color w:val="000000" w:themeColor="text1"/>
                <w:highlight w:val="none"/>
                <w14:textFill>
                  <w14:solidFill>
                    <w14:schemeClr w14:val="tx1"/>
                  </w14:solidFill>
                </w14:textFill>
              </w:rPr>
            </w:pPr>
          </w:p>
        </w:tc>
      </w:tr>
      <w:tr w14:paraId="69BE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181" w:type="dxa"/>
            <w:gridSpan w:val="3"/>
            <w:noWrap/>
            <w:vAlign w:val="center"/>
          </w:tcPr>
          <w:p w14:paraId="34831C37">
            <w:pPr>
              <w:jc w:val="center"/>
              <w:rPr>
                <w:rFonts w:ascii="宋体" w:hAnsi="宋体"/>
                <w:color w:val="000000" w:themeColor="text1"/>
                <w:highlight w:val="none"/>
                <w14:textFill>
                  <w14:solidFill>
                    <w14:schemeClr w14:val="tx1"/>
                  </w14:solidFill>
                </w14:textFill>
              </w:rPr>
            </w:pPr>
            <w:bookmarkStart w:id="44" w:name="_GoBack" w:colFirst="0" w:colLast="2"/>
            <w:r>
              <w:rPr>
                <w:rFonts w:hint="eastAsia" w:ascii="宋体" w:hAnsi="宋体"/>
                <w:b/>
                <w:color w:val="000000" w:themeColor="text1"/>
                <w:spacing w:val="20"/>
                <w:szCs w:val="21"/>
                <w:highlight w:val="none"/>
                <w14:textFill>
                  <w14:solidFill>
                    <w14:schemeClr w14:val="tx1"/>
                  </w14:solidFill>
                </w14:textFill>
              </w:rPr>
              <w:t>合计</w:t>
            </w:r>
            <w:r>
              <w:rPr>
                <w:rFonts w:hint="eastAsia" w:ascii="宋体" w:hAnsi="宋体"/>
                <w:b/>
                <w:color w:val="000000" w:themeColor="text1"/>
                <w:spacing w:val="20"/>
                <w:szCs w:val="21"/>
                <w:highlight w:val="none"/>
                <w:lang w:val="en-US" w:eastAsia="zh-CN"/>
                <w14:textFill>
                  <w14:solidFill>
                    <w14:schemeClr w14:val="tx1"/>
                  </w14:solidFill>
                </w14:textFill>
              </w:rPr>
              <w:t>(元/年）</w:t>
            </w:r>
          </w:p>
        </w:tc>
        <w:tc>
          <w:tcPr>
            <w:tcW w:w="1757" w:type="dxa"/>
            <w:noWrap/>
            <w:vAlign w:val="center"/>
          </w:tcPr>
          <w:p w14:paraId="3C4CC3DA">
            <w:pPr>
              <w:jc w:val="center"/>
              <w:rPr>
                <w:rFonts w:ascii="宋体" w:hAnsi="宋体"/>
                <w:color w:val="000000" w:themeColor="text1"/>
                <w:highlight w:val="none"/>
                <w14:textFill>
                  <w14:solidFill>
                    <w14:schemeClr w14:val="tx1"/>
                  </w14:solidFill>
                </w14:textFill>
              </w:rPr>
            </w:pPr>
          </w:p>
        </w:tc>
        <w:tc>
          <w:tcPr>
            <w:tcW w:w="1214" w:type="dxa"/>
            <w:noWrap/>
          </w:tcPr>
          <w:p w14:paraId="292D2AC1">
            <w:pPr>
              <w:jc w:val="center"/>
              <w:rPr>
                <w:rFonts w:ascii="宋体" w:hAnsi="宋体"/>
                <w:color w:val="000000" w:themeColor="text1"/>
                <w:highlight w:val="none"/>
                <w14:textFill>
                  <w14:solidFill>
                    <w14:schemeClr w14:val="tx1"/>
                  </w14:solidFill>
                </w14:textFill>
              </w:rPr>
            </w:pPr>
          </w:p>
        </w:tc>
      </w:tr>
      <w:tr w14:paraId="57D1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181" w:type="dxa"/>
            <w:gridSpan w:val="3"/>
            <w:noWrap/>
            <w:vAlign w:val="center"/>
          </w:tcPr>
          <w:p w14:paraId="2DD9C6AF">
            <w:pPr>
              <w:jc w:val="center"/>
              <w:rPr>
                <w:rFonts w:ascii="宋体" w:hAnsi="宋体"/>
                <w:color w:val="000000" w:themeColor="text1"/>
                <w:highlight w:val="none"/>
                <w14:textFill>
                  <w14:solidFill>
                    <w14:schemeClr w14:val="tx1"/>
                  </w14:solidFill>
                </w14:textFill>
              </w:rPr>
            </w:pPr>
            <w:r>
              <w:rPr>
                <w:rFonts w:hint="eastAsia" w:ascii="宋体" w:hAnsi="宋体"/>
                <w:b/>
                <w:color w:val="000000" w:themeColor="text1"/>
                <w:spacing w:val="20"/>
                <w:szCs w:val="21"/>
                <w:highlight w:val="none"/>
                <w:lang w:eastAsia="zh-CN"/>
                <w14:textFill>
                  <w14:solidFill>
                    <w14:schemeClr w14:val="tx1"/>
                  </w14:solidFill>
                </w14:textFill>
              </w:rPr>
              <w:t>总计</w:t>
            </w:r>
            <w:r>
              <w:rPr>
                <w:rFonts w:hint="eastAsia" w:ascii="宋体" w:hAnsi="宋体"/>
                <w:b/>
                <w:color w:val="000000" w:themeColor="text1"/>
                <w:spacing w:val="20"/>
                <w:szCs w:val="21"/>
                <w:highlight w:val="none"/>
                <w:lang w:val="en-US" w:eastAsia="zh-CN"/>
                <w14:textFill>
                  <w14:solidFill>
                    <w14:schemeClr w14:val="tx1"/>
                  </w14:solidFill>
                </w14:textFill>
              </w:rPr>
              <w:t>(元/2年）</w:t>
            </w:r>
          </w:p>
        </w:tc>
        <w:tc>
          <w:tcPr>
            <w:tcW w:w="1757" w:type="dxa"/>
            <w:noWrap/>
            <w:vAlign w:val="center"/>
          </w:tcPr>
          <w:p w14:paraId="32489F1F">
            <w:pPr>
              <w:jc w:val="center"/>
              <w:rPr>
                <w:rFonts w:ascii="宋体" w:hAnsi="宋体"/>
                <w:color w:val="000000" w:themeColor="text1"/>
                <w:highlight w:val="none"/>
                <w14:textFill>
                  <w14:solidFill>
                    <w14:schemeClr w14:val="tx1"/>
                  </w14:solidFill>
                </w14:textFill>
              </w:rPr>
            </w:pPr>
          </w:p>
        </w:tc>
        <w:tc>
          <w:tcPr>
            <w:tcW w:w="1214" w:type="dxa"/>
            <w:noWrap/>
          </w:tcPr>
          <w:p w14:paraId="1CEAF4D0">
            <w:pPr>
              <w:jc w:val="center"/>
              <w:rPr>
                <w:rFonts w:ascii="宋体" w:hAnsi="宋体"/>
                <w:color w:val="000000" w:themeColor="text1"/>
                <w:highlight w:val="none"/>
                <w14:textFill>
                  <w14:solidFill>
                    <w14:schemeClr w14:val="tx1"/>
                  </w14:solidFill>
                </w14:textFill>
              </w:rPr>
            </w:pPr>
          </w:p>
        </w:tc>
      </w:tr>
      <w:bookmarkEnd w:id="44"/>
    </w:tbl>
    <w:p w14:paraId="3AAED583">
      <w:pPr>
        <w:spacing w:line="480" w:lineRule="auto"/>
        <w:ind w:firstLine="525"/>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报价供应商（盖章）：</w:t>
      </w:r>
    </w:p>
    <w:p w14:paraId="0A0AF348">
      <w:pPr>
        <w:spacing w:line="480" w:lineRule="auto"/>
        <w:ind w:firstLine="525"/>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法定代表人或被授权代表签字或盖章：</w:t>
      </w:r>
    </w:p>
    <w:p w14:paraId="5E247B08">
      <w:pPr>
        <w:spacing w:line="400" w:lineRule="exact"/>
        <w:rPr>
          <w:rFonts w:ascii="黑体" w:eastAsia="黑体"/>
          <w:bCs/>
          <w:color w:val="000000" w:themeColor="text1"/>
          <w:sz w:val="32"/>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日   期：</w:t>
      </w:r>
    </w:p>
    <w:p w14:paraId="5CEAEB54">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注：1、报价供应商报价时应充分考虑服务期内所有可能影响到的因素，一旦磋商结束最终成交，总价将包定，不予调整。如发生漏、缺、少项，都将被认为是成交人的报价让利行为，损失自负。</w:t>
      </w:r>
    </w:p>
    <w:p w14:paraId="14EF0C63">
      <w:pPr>
        <w:ind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2、上述报价表由报价供应商参照，不限于此，可根据采购需求自行添加条目进行投报。</w:t>
      </w:r>
    </w:p>
    <w:p w14:paraId="50AE8F77">
      <w:pPr>
        <w:widowControl/>
        <w:ind w:left="420"/>
        <w:jc w:val="left"/>
        <w:rPr>
          <w:rFonts w:ascii="宋体" w:hAnsi="宋体"/>
          <w:bCs/>
          <w:color w:val="000000" w:themeColor="text1"/>
          <w:szCs w:val="22"/>
          <w:highlight w:val="none"/>
          <w14:textFill>
            <w14:solidFill>
              <w14:schemeClr w14:val="tx1"/>
            </w14:solidFill>
          </w14:textFill>
        </w:rPr>
      </w:pPr>
    </w:p>
    <w:p w14:paraId="53E8380D">
      <w:pPr>
        <w:widowControl/>
        <w:ind w:left="420"/>
        <w:jc w:val="left"/>
        <w:rPr>
          <w:rFonts w:ascii="宋体" w:hAnsi="宋体"/>
          <w:bCs/>
          <w:color w:val="000000" w:themeColor="text1"/>
          <w:szCs w:val="22"/>
          <w:highlight w:val="none"/>
          <w14:textFill>
            <w14:solidFill>
              <w14:schemeClr w14:val="tx1"/>
            </w14:solidFill>
          </w14:textFill>
        </w:rPr>
      </w:pPr>
    </w:p>
    <w:p w14:paraId="12632A22">
      <w:pPr>
        <w:widowControl/>
        <w:ind w:left="420"/>
        <w:jc w:val="left"/>
        <w:rPr>
          <w:rFonts w:ascii="宋体" w:hAnsi="宋体"/>
          <w:bCs/>
          <w:color w:val="000000" w:themeColor="text1"/>
          <w:szCs w:val="22"/>
          <w:highlight w:val="none"/>
          <w14:textFill>
            <w14:solidFill>
              <w14:schemeClr w14:val="tx1"/>
            </w14:solidFill>
          </w14:textFill>
        </w:rPr>
      </w:pPr>
    </w:p>
    <w:p w14:paraId="4C891C35">
      <w:pPr>
        <w:widowControl/>
        <w:ind w:left="420"/>
        <w:jc w:val="left"/>
        <w:rPr>
          <w:rFonts w:ascii="宋体" w:hAnsi="宋体"/>
          <w:bCs/>
          <w:color w:val="000000" w:themeColor="text1"/>
          <w:szCs w:val="22"/>
          <w:highlight w:val="none"/>
          <w14:textFill>
            <w14:solidFill>
              <w14:schemeClr w14:val="tx1"/>
            </w14:solidFill>
          </w14:textFill>
        </w:rPr>
      </w:pPr>
    </w:p>
    <w:p w14:paraId="57DC51AE">
      <w:pPr>
        <w:widowControl/>
        <w:ind w:left="420"/>
        <w:jc w:val="left"/>
        <w:rPr>
          <w:rFonts w:ascii="宋体" w:hAnsi="宋体"/>
          <w:bCs/>
          <w:color w:val="000000" w:themeColor="text1"/>
          <w:szCs w:val="22"/>
          <w:highlight w:val="none"/>
          <w14:textFill>
            <w14:solidFill>
              <w14:schemeClr w14:val="tx1"/>
            </w14:solidFill>
          </w14:textFill>
        </w:rPr>
      </w:pPr>
    </w:p>
    <w:p w14:paraId="6B6210EC">
      <w:pPr>
        <w:widowControl/>
        <w:ind w:left="420"/>
        <w:jc w:val="left"/>
        <w:rPr>
          <w:rFonts w:ascii="宋体" w:hAnsi="宋体"/>
          <w:bCs/>
          <w:color w:val="000000" w:themeColor="text1"/>
          <w:szCs w:val="22"/>
          <w:highlight w:val="none"/>
          <w14:textFill>
            <w14:solidFill>
              <w14:schemeClr w14:val="tx1"/>
            </w14:solidFill>
          </w14:textFill>
        </w:rPr>
      </w:pPr>
    </w:p>
    <w:p w14:paraId="1E913029">
      <w:pPr>
        <w:widowControl/>
        <w:ind w:left="420"/>
        <w:jc w:val="left"/>
        <w:rPr>
          <w:rFonts w:ascii="宋体" w:hAnsi="宋体"/>
          <w:bCs/>
          <w:color w:val="000000" w:themeColor="text1"/>
          <w:szCs w:val="22"/>
          <w:highlight w:val="none"/>
          <w14:textFill>
            <w14:solidFill>
              <w14:schemeClr w14:val="tx1"/>
            </w14:solidFill>
          </w14:textFill>
        </w:rPr>
      </w:pPr>
    </w:p>
    <w:p w14:paraId="34305AA0">
      <w:pPr>
        <w:widowControl/>
        <w:ind w:left="420"/>
        <w:jc w:val="left"/>
        <w:rPr>
          <w:rFonts w:ascii="宋体" w:hAnsi="宋体"/>
          <w:bCs/>
          <w:color w:val="000000" w:themeColor="text1"/>
          <w:szCs w:val="22"/>
          <w:highlight w:val="none"/>
          <w14:textFill>
            <w14:solidFill>
              <w14:schemeClr w14:val="tx1"/>
            </w14:solidFill>
          </w14:textFill>
        </w:rPr>
      </w:pPr>
    </w:p>
    <w:p w14:paraId="18B0CCA9">
      <w:pPr>
        <w:widowControl/>
        <w:ind w:left="420"/>
        <w:jc w:val="left"/>
        <w:rPr>
          <w:rFonts w:ascii="宋体" w:hAnsi="宋体"/>
          <w:bCs/>
          <w:color w:val="000000" w:themeColor="text1"/>
          <w:szCs w:val="22"/>
          <w:highlight w:val="none"/>
          <w14:textFill>
            <w14:solidFill>
              <w14:schemeClr w14:val="tx1"/>
            </w14:solidFill>
          </w14:textFill>
        </w:rPr>
      </w:pPr>
    </w:p>
    <w:p w14:paraId="0D38D3AE">
      <w:pPr>
        <w:widowControl/>
        <w:ind w:left="420"/>
        <w:jc w:val="left"/>
        <w:rPr>
          <w:rFonts w:ascii="宋体" w:hAnsi="宋体"/>
          <w:bCs/>
          <w:color w:val="000000" w:themeColor="text1"/>
          <w:szCs w:val="22"/>
          <w:highlight w:val="none"/>
          <w14:textFill>
            <w14:solidFill>
              <w14:schemeClr w14:val="tx1"/>
            </w14:solidFill>
          </w14:textFill>
        </w:rPr>
      </w:pPr>
    </w:p>
    <w:p w14:paraId="41023399">
      <w:pPr>
        <w:widowControl/>
        <w:ind w:left="420"/>
        <w:jc w:val="left"/>
        <w:rPr>
          <w:rFonts w:ascii="宋体" w:hAnsi="宋体"/>
          <w:bCs/>
          <w:color w:val="000000" w:themeColor="text1"/>
          <w:szCs w:val="22"/>
          <w:highlight w:val="none"/>
          <w14:textFill>
            <w14:solidFill>
              <w14:schemeClr w14:val="tx1"/>
            </w14:solidFill>
          </w14:textFill>
        </w:rPr>
      </w:pPr>
    </w:p>
    <w:p w14:paraId="686F31FE">
      <w:pPr>
        <w:widowControl/>
        <w:ind w:left="420"/>
        <w:jc w:val="left"/>
        <w:rPr>
          <w:rFonts w:ascii="宋体" w:hAnsi="宋体"/>
          <w:bCs/>
          <w:color w:val="000000" w:themeColor="text1"/>
          <w:szCs w:val="22"/>
          <w:highlight w:val="none"/>
          <w14:textFill>
            <w14:solidFill>
              <w14:schemeClr w14:val="tx1"/>
            </w14:solidFill>
          </w14:textFill>
        </w:rPr>
      </w:pPr>
    </w:p>
    <w:p w14:paraId="18954092">
      <w:pPr>
        <w:widowControl/>
        <w:ind w:left="420"/>
        <w:jc w:val="left"/>
        <w:rPr>
          <w:rFonts w:ascii="宋体" w:hAnsi="宋体"/>
          <w:bCs/>
          <w:color w:val="000000" w:themeColor="text1"/>
          <w:szCs w:val="22"/>
          <w:highlight w:val="none"/>
          <w14:textFill>
            <w14:solidFill>
              <w14:schemeClr w14:val="tx1"/>
            </w14:solidFill>
          </w14:textFill>
        </w:rPr>
      </w:pPr>
    </w:p>
    <w:p w14:paraId="33570820">
      <w:pPr>
        <w:widowControl/>
        <w:ind w:left="420"/>
        <w:jc w:val="left"/>
        <w:rPr>
          <w:rFonts w:ascii="宋体" w:hAnsi="宋体"/>
          <w:bCs/>
          <w:color w:val="000000" w:themeColor="text1"/>
          <w:szCs w:val="22"/>
          <w:highlight w:val="none"/>
          <w14:textFill>
            <w14:solidFill>
              <w14:schemeClr w14:val="tx1"/>
            </w14:solidFill>
          </w14:textFill>
        </w:rPr>
      </w:pPr>
    </w:p>
    <w:p w14:paraId="05EADF5D">
      <w:pPr>
        <w:widowControl/>
        <w:ind w:left="420"/>
        <w:jc w:val="left"/>
        <w:rPr>
          <w:rFonts w:ascii="宋体" w:hAnsi="宋体"/>
          <w:bCs/>
          <w:color w:val="000000" w:themeColor="text1"/>
          <w:szCs w:val="22"/>
          <w:highlight w:val="none"/>
          <w14:textFill>
            <w14:solidFill>
              <w14:schemeClr w14:val="tx1"/>
            </w14:solidFill>
          </w14:textFill>
        </w:rPr>
      </w:pPr>
    </w:p>
    <w:p w14:paraId="4EBDA387">
      <w:pPr>
        <w:widowControl/>
        <w:ind w:left="420"/>
        <w:jc w:val="left"/>
        <w:rPr>
          <w:rFonts w:ascii="宋体" w:hAnsi="宋体"/>
          <w:bCs/>
          <w:color w:val="000000" w:themeColor="text1"/>
          <w:szCs w:val="22"/>
          <w:highlight w:val="none"/>
          <w14:textFill>
            <w14:solidFill>
              <w14:schemeClr w14:val="tx1"/>
            </w14:solidFill>
          </w14:textFill>
        </w:rPr>
      </w:pPr>
      <w:r>
        <w:rPr>
          <w:rFonts w:hint="eastAsia" w:ascii="宋体" w:hAnsi="宋体"/>
          <w:bCs/>
          <w:color w:val="000000" w:themeColor="text1"/>
          <w:szCs w:val="22"/>
          <w:highlight w:val="none"/>
          <w14:textFill>
            <w14:solidFill>
              <w14:schemeClr w14:val="tx1"/>
            </w14:solidFill>
          </w14:textFill>
        </w:rPr>
        <w:t>（1）员工工资福利及法定计提费用明细表</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268"/>
        <w:gridCol w:w="709"/>
        <w:gridCol w:w="1276"/>
        <w:gridCol w:w="1134"/>
        <w:gridCol w:w="1275"/>
        <w:gridCol w:w="1701"/>
      </w:tblGrid>
      <w:tr w14:paraId="1EBF9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817" w:type="dxa"/>
            <w:noWrap/>
            <w:vAlign w:val="center"/>
          </w:tcPr>
          <w:p w14:paraId="52415AD0">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序号</w:t>
            </w:r>
          </w:p>
        </w:tc>
        <w:tc>
          <w:tcPr>
            <w:tcW w:w="2268" w:type="dxa"/>
            <w:noWrap/>
            <w:vAlign w:val="center"/>
          </w:tcPr>
          <w:p w14:paraId="61EBF868">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项目名称</w:t>
            </w:r>
          </w:p>
        </w:tc>
        <w:tc>
          <w:tcPr>
            <w:tcW w:w="709" w:type="dxa"/>
            <w:noWrap/>
            <w:vAlign w:val="center"/>
          </w:tcPr>
          <w:p w14:paraId="086136D4">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人数配置</w:t>
            </w:r>
          </w:p>
        </w:tc>
        <w:tc>
          <w:tcPr>
            <w:tcW w:w="1276" w:type="dxa"/>
            <w:noWrap/>
            <w:vAlign w:val="center"/>
          </w:tcPr>
          <w:p w14:paraId="71A93A7F">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人员费用标准（元/月）</w:t>
            </w:r>
          </w:p>
        </w:tc>
        <w:tc>
          <w:tcPr>
            <w:tcW w:w="1134" w:type="dxa"/>
            <w:noWrap/>
            <w:vAlign w:val="center"/>
          </w:tcPr>
          <w:p w14:paraId="6B0D6E87">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合计费用（元/月）</w:t>
            </w:r>
          </w:p>
        </w:tc>
        <w:tc>
          <w:tcPr>
            <w:tcW w:w="1275" w:type="dxa"/>
            <w:noWrap/>
            <w:vAlign w:val="center"/>
          </w:tcPr>
          <w:p w14:paraId="351D4D56">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合计费用（元/年）</w:t>
            </w:r>
          </w:p>
        </w:tc>
        <w:tc>
          <w:tcPr>
            <w:tcW w:w="1701" w:type="dxa"/>
            <w:noWrap/>
            <w:vAlign w:val="center"/>
          </w:tcPr>
          <w:p w14:paraId="1ECA5A03">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备注</w:t>
            </w:r>
          </w:p>
        </w:tc>
      </w:tr>
      <w:tr w14:paraId="5EB7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817" w:type="dxa"/>
            <w:noWrap/>
            <w:vAlign w:val="center"/>
          </w:tcPr>
          <w:p w14:paraId="108AF844">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1</w:t>
            </w:r>
          </w:p>
        </w:tc>
        <w:tc>
          <w:tcPr>
            <w:tcW w:w="2268" w:type="dxa"/>
            <w:noWrap/>
            <w:vAlign w:val="center"/>
          </w:tcPr>
          <w:p w14:paraId="2D1C2367">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员工工资及福利</w:t>
            </w:r>
          </w:p>
        </w:tc>
        <w:tc>
          <w:tcPr>
            <w:tcW w:w="709" w:type="dxa"/>
            <w:noWrap/>
            <w:vAlign w:val="center"/>
          </w:tcPr>
          <w:p w14:paraId="642A631B">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4C49BD14">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5881A4A1">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321E872D">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5FD0E0A5">
            <w:pPr>
              <w:jc w:val="center"/>
              <w:rPr>
                <w:rFonts w:ascii="宋体" w:hAnsi="宋体"/>
                <w:color w:val="000000" w:themeColor="text1"/>
                <w:highlight w:val="none"/>
                <w14:textFill>
                  <w14:solidFill>
                    <w14:schemeClr w14:val="tx1"/>
                  </w14:solidFill>
                </w14:textFill>
              </w:rPr>
            </w:pPr>
          </w:p>
        </w:tc>
      </w:tr>
      <w:tr w14:paraId="2F14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7" w:type="dxa"/>
            <w:noWrap/>
            <w:vAlign w:val="center"/>
          </w:tcPr>
          <w:p w14:paraId="4874DD39">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p>
        </w:tc>
        <w:tc>
          <w:tcPr>
            <w:tcW w:w="2268" w:type="dxa"/>
            <w:noWrap/>
            <w:vAlign w:val="center"/>
          </w:tcPr>
          <w:p w14:paraId="073F8903">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项目负责人</w:t>
            </w:r>
          </w:p>
        </w:tc>
        <w:tc>
          <w:tcPr>
            <w:tcW w:w="709" w:type="dxa"/>
            <w:noWrap/>
            <w:vAlign w:val="center"/>
          </w:tcPr>
          <w:p w14:paraId="2F15F280">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6DF9690E">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2E983374">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5066FCE3">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78857630">
            <w:pPr>
              <w:jc w:val="center"/>
              <w:rPr>
                <w:rFonts w:ascii="宋体" w:hAnsi="宋体"/>
                <w:color w:val="000000" w:themeColor="text1"/>
                <w:highlight w:val="none"/>
                <w14:textFill>
                  <w14:solidFill>
                    <w14:schemeClr w14:val="tx1"/>
                  </w14:solidFill>
                </w14:textFill>
              </w:rPr>
            </w:pPr>
          </w:p>
        </w:tc>
      </w:tr>
      <w:tr w14:paraId="797A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17" w:type="dxa"/>
            <w:noWrap/>
            <w:vAlign w:val="center"/>
          </w:tcPr>
          <w:p w14:paraId="0BD00BD6">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p>
        </w:tc>
        <w:tc>
          <w:tcPr>
            <w:tcW w:w="2268" w:type="dxa"/>
            <w:noWrap/>
            <w:vAlign w:val="center"/>
          </w:tcPr>
          <w:p w14:paraId="6E6B1597">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XX人员</w:t>
            </w:r>
          </w:p>
        </w:tc>
        <w:tc>
          <w:tcPr>
            <w:tcW w:w="709" w:type="dxa"/>
            <w:noWrap/>
            <w:vAlign w:val="center"/>
          </w:tcPr>
          <w:p w14:paraId="7826B25C">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2DAB7952">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79DC7AD4">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474CDBA7">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16668633">
            <w:pPr>
              <w:jc w:val="center"/>
              <w:rPr>
                <w:rFonts w:ascii="宋体" w:hAnsi="宋体"/>
                <w:color w:val="000000" w:themeColor="text1"/>
                <w:highlight w:val="none"/>
                <w14:textFill>
                  <w14:solidFill>
                    <w14:schemeClr w14:val="tx1"/>
                  </w14:solidFill>
                </w14:textFill>
              </w:rPr>
            </w:pPr>
          </w:p>
        </w:tc>
      </w:tr>
      <w:tr w14:paraId="6CDFC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17" w:type="dxa"/>
            <w:noWrap/>
            <w:vAlign w:val="center"/>
          </w:tcPr>
          <w:p w14:paraId="2A9BA5D5">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2268" w:type="dxa"/>
            <w:noWrap/>
            <w:vAlign w:val="center"/>
          </w:tcPr>
          <w:p w14:paraId="7CF49434">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法定节假日加班工资</w:t>
            </w:r>
          </w:p>
        </w:tc>
        <w:tc>
          <w:tcPr>
            <w:tcW w:w="709" w:type="dxa"/>
            <w:noWrap/>
            <w:vAlign w:val="center"/>
          </w:tcPr>
          <w:p w14:paraId="5B566F7C">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7D4D2A3F">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3243BDAF">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377AD8F8">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1265034F">
            <w:pPr>
              <w:jc w:val="center"/>
              <w:rPr>
                <w:rFonts w:ascii="宋体" w:hAnsi="宋体"/>
                <w:color w:val="000000" w:themeColor="text1"/>
                <w:highlight w:val="none"/>
                <w14:textFill>
                  <w14:solidFill>
                    <w14:schemeClr w14:val="tx1"/>
                  </w14:solidFill>
                </w14:textFill>
              </w:rPr>
            </w:pPr>
          </w:p>
        </w:tc>
      </w:tr>
      <w:tr w14:paraId="329A0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817" w:type="dxa"/>
            <w:noWrap/>
            <w:vAlign w:val="center"/>
          </w:tcPr>
          <w:p w14:paraId="70ECDB23">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2268" w:type="dxa"/>
            <w:noWrap/>
            <w:vAlign w:val="center"/>
          </w:tcPr>
          <w:p w14:paraId="12430E3E">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员工人身意外保险费</w:t>
            </w:r>
          </w:p>
        </w:tc>
        <w:tc>
          <w:tcPr>
            <w:tcW w:w="709" w:type="dxa"/>
            <w:noWrap/>
            <w:vAlign w:val="center"/>
          </w:tcPr>
          <w:p w14:paraId="354303DF">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23A7EF73">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52601D4F">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48612D56">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4C9C8B15">
            <w:pPr>
              <w:jc w:val="center"/>
              <w:rPr>
                <w:rFonts w:ascii="宋体" w:hAnsi="宋体"/>
                <w:color w:val="000000" w:themeColor="text1"/>
                <w:highlight w:val="none"/>
                <w14:textFill>
                  <w14:solidFill>
                    <w14:schemeClr w14:val="tx1"/>
                  </w14:solidFill>
                </w14:textFill>
              </w:rPr>
            </w:pPr>
          </w:p>
        </w:tc>
      </w:tr>
      <w:tr w14:paraId="17B74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817" w:type="dxa"/>
            <w:noWrap/>
            <w:vAlign w:val="center"/>
          </w:tcPr>
          <w:p w14:paraId="12B3E0E0">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2268" w:type="dxa"/>
            <w:noWrap/>
            <w:vAlign w:val="center"/>
          </w:tcPr>
          <w:p w14:paraId="24345A12">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高温费</w:t>
            </w:r>
          </w:p>
        </w:tc>
        <w:tc>
          <w:tcPr>
            <w:tcW w:w="709" w:type="dxa"/>
            <w:noWrap/>
            <w:vAlign w:val="center"/>
          </w:tcPr>
          <w:p w14:paraId="5CEBFF04">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6A671473">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282555AB">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0C8332C4">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38144F89">
            <w:pPr>
              <w:jc w:val="center"/>
              <w:rPr>
                <w:rFonts w:ascii="宋体" w:hAnsi="宋体"/>
                <w:color w:val="000000" w:themeColor="text1"/>
                <w:highlight w:val="none"/>
                <w14:textFill>
                  <w14:solidFill>
                    <w14:schemeClr w14:val="tx1"/>
                  </w14:solidFill>
                </w14:textFill>
              </w:rPr>
            </w:pPr>
          </w:p>
        </w:tc>
      </w:tr>
      <w:tr w14:paraId="40D0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17" w:type="dxa"/>
            <w:noWrap/>
            <w:vAlign w:val="center"/>
          </w:tcPr>
          <w:p w14:paraId="06A6D17B">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2268" w:type="dxa"/>
            <w:noWrap/>
            <w:vAlign w:val="center"/>
          </w:tcPr>
          <w:p w14:paraId="36D49F87">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其他员工福利</w:t>
            </w:r>
          </w:p>
        </w:tc>
        <w:tc>
          <w:tcPr>
            <w:tcW w:w="709" w:type="dxa"/>
            <w:noWrap/>
            <w:vAlign w:val="center"/>
          </w:tcPr>
          <w:p w14:paraId="48C6564D">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20B13152">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48C8D981">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5EBAAD1E">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52AB503B">
            <w:pPr>
              <w:jc w:val="center"/>
              <w:rPr>
                <w:rFonts w:ascii="宋体" w:hAnsi="宋体"/>
                <w:color w:val="000000" w:themeColor="text1"/>
                <w:highlight w:val="none"/>
                <w14:textFill>
                  <w14:solidFill>
                    <w14:schemeClr w14:val="tx1"/>
                  </w14:solidFill>
                </w14:textFill>
              </w:rPr>
            </w:pPr>
          </w:p>
        </w:tc>
      </w:tr>
      <w:tr w14:paraId="6BC65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817" w:type="dxa"/>
            <w:noWrap/>
            <w:vAlign w:val="center"/>
          </w:tcPr>
          <w:p w14:paraId="1EFFB5E7">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p>
        </w:tc>
        <w:tc>
          <w:tcPr>
            <w:tcW w:w="2268" w:type="dxa"/>
            <w:noWrap/>
            <w:vAlign w:val="center"/>
          </w:tcPr>
          <w:p w14:paraId="4DC3972A">
            <w:pPr>
              <w:jc w:val="center"/>
              <w:rPr>
                <w:rFonts w:ascii="宋体" w:hAnsi="宋体"/>
                <w:color w:val="000000" w:themeColor="text1"/>
                <w:highlight w:val="none"/>
                <w14:textFill>
                  <w14:solidFill>
                    <w14:schemeClr w14:val="tx1"/>
                  </w14:solidFill>
                </w14:textFill>
              </w:rPr>
            </w:pPr>
          </w:p>
        </w:tc>
        <w:tc>
          <w:tcPr>
            <w:tcW w:w="709" w:type="dxa"/>
            <w:noWrap/>
            <w:vAlign w:val="center"/>
          </w:tcPr>
          <w:p w14:paraId="2FD494A6">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2592BA44">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6D8A546F">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739CBA7B">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40EB8B99">
            <w:pPr>
              <w:jc w:val="center"/>
              <w:rPr>
                <w:rFonts w:ascii="宋体" w:hAnsi="宋体"/>
                <w:color w:val="000000" w:themeColor="text1"/>
                <w:highlight w:val="none"/>
                <w14:textFill>
                  <w14:solidFill>
                    <w14:schemeClr w14:val="tx1"/>
                  </w14:solidFill>
                </w14:textFill>
              </w:rPr>
            </w:pPr>
          </w:p>
        </w:tc>
      </w:tr>
      <w:tr w14:paraId="1DFC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17" w:type="dxa"/>
            <w:noWrap/>
            <w:vAlign w:val="center"/>
          </w:tcPr>
          <w:p w14:paraId="6D5363CE">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2</w:t>
            </w:r>
          </w:p>
        </w:tc>
        <w:tc>
          <w:tcPr>
            <w:tcW w:w="2268" w:type="dxa"/>
            <w:noWrap/>
            <w:vAlign w:val="center"/>
          </w:tcPr>
          <w:p w14:paraId="4D89B749">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法定计提费用</w:t>
            </w:r>
          </w:p>
        </w:tc>
        <w:tc>
          <w:tcPr>
            <w:tcW w:w="709" w:type="dxa"/>
            <w:noWrap/>
            <w:vAlign w:val="center"/>
          </w:tcPr>
          <w:p w14:paraId="23D18AB1">
            <w:pPr>
              <w:jc w:val="center"/>
              <w:rPr>
                <w:rFonts w:ascii="宋体" w:hAnsi="宋体"/>
                <w:b/>
                <w:color w:val="000000" w:themeColor="text1"/>
                <w:highlight w:val="none"/>
                <w14:textFill>
                  <w14:solidFill>
                    <w14:schemeClr w14:val="tx1"/>
                  </w14:solidFill>
                </w14:textFill>
              </w:rPr>
            </w:pPr>
          </w:p>
        </w:tc>
        <w:tc>
          <w:tcPr>
            <w:tcW w:w="1276" w:type="dxa"/>
            <w:noWrap/>
            <w:vAlign w:val="center"/>
          </w:tcPr>
          <w:p w14:paraId="7E925870">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2E212E85">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61F6F4C8">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55E8C0BA">
            <w:pPr>
              <w:jc w:val="center"/>
              <w:rPr>
                <w:rFonts w:ascii="宋体" w:hAnsi="宋体"/>
                <w:color w:val="000000" w:themeColor="text1"/>
                <w:highlight w:val="none"/>
                <w14:textFill>
                  <w14:solidFill>
                    <w14:schemeClr w14:val="tx1"/>
                  </w14:solidFill>
                </w14:textFill>
              </w:rPr>
            </w:pPr>
          </w:p>
        </w:tc>
      </w:tr>
      <w:tr w14:paraId="73E1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17" w:type="dxa"/>
            <w:noWrap/>
            <w:vAlign w:val="center"/>
          </w:tcPr>
          <w:p w14:paraId="1ED8D196">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p>
        </w:tc>
        <w:tc>
          <w:tcPr>
            <w:tcW w:w="2268" w:type="dxa"/>
            <w:noWrap/>
            <w:vAlign w:val="center"/>
          </w:tcPr>
          <w:p w14:paraId="09797779">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养老保险</w:t>
            </w:r>
          </w:p>
        </w:tc>
        <w:tc>
          <w:tcPr>
            <w:tcW w:w="709" w:type="dxa"/>
            <w:noWrap/>
            <w:vAlign w:val="center"/>
          </w:tcPr>
          <w:p w14:paraId="7E186BF7">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5EBCFACB">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30C33DD8">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78009037">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7CB67617">
            <w:pPr>
              <w:jc w:val="center"/>
              <w:rPr>
                <w:rFonts w:ascii="宋体" w:hAnsi="宋体"/>
                <w:color w:val="000000" w:themeColor="text1"/>
                <w:highlight w:val="none"/>
                <w14:textFill>
                  <w14:solidFill>
                    <w14:schemeClr w14:val="tx1"/>
                  </w14:solidFill>
                </w14:textFill>
              </w:rPr>
            </w:pPr>
          </w:p>
        </w:tc>
      </w:tr>
      <w:tr w14:paraId="7639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17" w:type="dxa"/>
            <w:noWrap/>
            <w:vAlign w:val="center"/>
          </w:tcPr>
          <w:p w14:paraId="67B7FC0A">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p>
        </w:tc>
        <w:tc>
          <w:tcPr>
            <w:tcW w:w="2268" w:type="dxa"/>
            <w:noWrap/>
            <w:vAlign w:val="center"/>
          </w:tcPr>
          <w:p w14:paraId="7DEE4751">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医疗统筹</w:t>
            </w:r>
          </w:p>
        </w:tc>
        <w:tc>
          <w:tcPr>
            <w:tcW w:w="709" w:type="dxa"/>
            <w:noWrap/>
            <w:vAlign w:val="center"/>
          </w:tcPr>
          <w:p w14:paraId="3B4901F5">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33A6E5D0">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698F7B0A">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46B4C410">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315CE943">
            <w:pPr>
              <w:jc w:val="center"/>
              <w:rPr>
                <w:rFonts w:ascii="宋体" w:hAnsi="宋体"/>
                <w:color w:val="000000" w:themeColor="text1"/>
                <w:highlight w:val="none"/>
                <w14:textFill>
                  <w14:solidFill>
                    <w14:schemeClr w14:val="tx1"/>
                  </w14:solidFill>
                </w14:textFill>
              </w:rPr>
            </w:pPr>
          </w:p>
        </w:tc>
      </w:tr>
      <w:tr w14:paraId="30C5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7" w:type="dxa"/>
            <w:noWrap/>
            <w:vAlign w:val="center"/>
          </w:tcPr>
          <w:p w14:paraId="76FA64D4">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2268" w:type="dxa"/>
            <w:noWrap/>
            <w:vAlign w:val="center"/>
          </w:tcPr>
          <w:p w14:paraId="1331A09A">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失业</w:t>
            </w:r>
          </w:p>
        </w:tc>
        <w:tc>
          <w:tcPr>
            <w:tcW w:w="709" w:type="dxa"/>
            <w:noWrap/>
            <w:vAlign w:val="center"/>
          </w:tcPr>
          <w:p w14:paraId="1C024AE5">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29BD8FC8">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02A57DA3">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09F9FD74">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4252921B">
            <w:pPr>
              <w:jc w:val="center"/>
              <w:rPr>
                <w:rFonts w:ascii="宋体" w:hAnsi="宋体"/>
                <w:color w:val="000000" w:themeColor="text1"/>
                <w:highlight w:val="none"/>
                <w14:textFill>
                  <w14:solidFill>
                    <w14:schemeClr w14:val="tx1"/>
                  </w14:solidFill>
                </w14:textFill>
              </w:rPr>
            </w:pPr>
          </w:p>
        </w:tc>
      </w:tr>
      <w:tr w14:paraId="7D40F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17" w:type="dxa"/>
            <w:noWrap/>
            <w:vAlign w:val="center"/>
          </w:tcPr>
          <w:p w14:paraId="4366A2B4">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2268" w:type="dxa"/>
            <w:noWrap/>
            <w:vAlign w:val="center"/>
          </w:tcPr>
          <w:p w14:paraId="3FFB580B">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工伤</w:t>
            </w:r>
          </w:p>
        </w:tc>
        <w:tc>
          <w:tcPr>
            <w:tcW w:w="709" w:type="dxa"/>
            <w:noWrap/>
            <w:vAlign w:val="center"/>
          </w:tcPr>
          <w:p w14:paraId="23A591D6">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0EFC70B0">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611FD3D5">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7A6A6F93">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78A34DE0">
            <w:pPr>
              <w:jc w:val="center"/>
              <w:rPr>
                <w:rFonts w:ascii="宋体" w:hAnsi="宋体"/>
                <w:color w:val="000000" w:themeColor="text1"/>
                <w:highlight w:val="none"/>
                <w14:textFill>
                  <w14:solidFill>
                    <w14:schemeClr w14:val="tx1"/>
                  </w14:solidFill>
                </w14:textFill>
              </w:rPr>
            </w:pPr>
          </w:p>
        </w:tc>
      </w:tr>
      <w:tr w14:paraId="68BC6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noWrap/>
            <w:vAlign w:val="center"/>
          </w:tcPr>
          <w:p w14:paraId="36DC4BD5">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2268" w:type="dxa"/>
            <w:noWrap/>
            <w:vAlign w:val="center"/>
          </w:tcPr>
          <w:p w14:paraId="6D08CC77">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生育</w:t>
            </w:r>
          </w:p>
        </w:tc>
        <w:tc>
          <w:tcPr>
            <w:tcW w:w="709" w:type="dxa"/>
            <w:noWrap/>
            <w:vAlign w:val="center"/>
          </w:tcPr>
          <w:p w14:paraId="179DCF4E">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7F5418B6">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5088E40F">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49AAAB8E">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5DB1B4E0">
            <w:pPr>
              <w:jc w:val="center"/>
              <w:rPr>
                <w:rFonts w:ascii="宋体" w:hAnsi="宋体"/>
                <w:color w:val="000000" w:themeColor="text1"/>
                <w:highlight w:val="none"/>
                <w14:textFill>
                  <w14:solidFill>
                    <w14:schemeClr w14:val="tx1"/>
                  </w14:solidFill>
                </w14:textFill>
              </w:rPr>
            </w:pPr>
          </w:p>
        </w:tc>
      </w:tr>
      <w:tr w14:paraId="5A67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17" w:type="dxa"/>
            <w:noWrap/>
            <w:vAlign w:val="center"/>
          </w:tcPr>
          <w:p w14:paraId="48960747">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2268" w:type="dxa"/>
            <w:noWrap/>
            <w:vAlign w:val="center"/>
          </w:tcPr>
          <w:p w14:paraId="6B4AFCC7">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公积金</w:t>
            </w:r>
          </w:p>
        </w:tc>
        <w:tc>
          <w:tcPr>
            <w:tcW w:w="709" w:type="dxa"/>
            <w:noWrap/>
            <w:vAlign w:val="center"/>
          </w:tcPr>
          <w:p w14:paraId="57A94F1D">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15DFC740">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05B00C16">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3F5AA7C5">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47D76654">
            <w:pPr>
              <w:jc w:val="center"/>
              <w:rPr>
                <w:rFonts w:ascii="宋体" w:hAnsi="宋体"/>
                <w:color w:val="000000" w:themeColor="text1"/>
                <w:highlight w:val="none"/>
                <w14:textFill>
                  <w14:solidFill>
                    <w14:schemeClr w14:val="tx1"/>
                  </w14:solidFill>
                </w14:textFill>
              </w:rPr>
            </w:pPr>
          </w:p>
        </w:tc>
      </w:tr>
      <w:tr w14:paraId="4D2AB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7" w:type="dxa"/>
            <w:noWrap/>
            <w:vAlign w:val="center"/>
          </w:tcPr>
          <w:p w14:paraId="182FB670">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(7)</w:t>
            </w:r>
          </w:p>
        </w:tc>
        <w:tc>
          <w:tcPr>
            <w:tcW w:w="2268" w:type="dxa"/>
            <w:noWrap/>
            <w:vAlign w:val="center"/>
          </w:tcPr>
          <w:p w14:paraId="6B961E80">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其他法定计提费用</w:t>
            </w:r>
          </w:p>
        </w:tc>
        <w:tc>
          <w:tcPr>
            <w:tcW w:w="709" w:type="dxa"/>
            <w:noWrap/>
            <w:vAlign w:val="center"/>
          </w:tcPr>
          <w:p w14:paraId="5230158D">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195E4F65">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67516453">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24CA58C4">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229EB68F">
            <w:pPr>
              <w:jc w:val="center"/>
              <w:rPr>
                <w:rFonts w:ascii="宋体" w:hAnsi="宋体"/>
                <w:color w:val="000000" w:themeColor="text1"/>
                <w:highlight w:val="none"/>
                <w14:textFill>
                  <w14:solidFill>
                    <w14:schemeClr w14:val="tx1"/>
                  </w14:solidFill>
                </w14:textFill>
              </w:rPr>
            </w:pPr>
          </w:p>
        </w:tc>
      </w:tr>
      <w:tr w14:paraId="33F29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7" w:type="dxa"/>
            <w:noWrap/>
            <w:vAlign w:val="center"/>
          </w:tcPr>
          <w:p w14:paraId="61BFB22B">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(8)</w:t>
            </w:r>
          </w:p>
        </w:tc>
        <w:tc>
          <w:tcPr>
            <w:tcW w:w="2268" w:type="dxa"/>
            <w:noWrap/>
            <w:vAlign w:val="center"/>
          </w:tcPr>
          <w:p w14:paraId="64323A48">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p>
        </w:tc>
        <w:tc>
          <w:tcPr>
            <w:tcW w:w="709" w:type="dxa"/>
            <w:noWrap/>
            <w:vAlign w:val="center"/>
          </w:tcPr>
          <w:p w14:paraId="592FEA0B">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46D364F9">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10193C66">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7731DF94">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1D7C853A">
            <w:pPr>
              <w:jc w:val="center"/>
              <w:rPr>
                <w:rFonts w:ascii="宋体" w:hAnsi="宋体"/>
                <w:color w:val="000000" w:themeColor="text1"/>
                <w:highlight w:val="none"/>
                <w14:textFill>
                  <w14:solidFill>
                    <w14:schemeClr w14:val="tx1"/>
                  </w14:solidFill>
                </w14:textFill>
              </w:rPr>
            </w:pPr>
          </w:p>
        </w:tc>
      </w:tr>
      <w:tr w14:paraId="26E82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085" w:type="dxa"/>
            <w:gridSpan w:val="2"/>
            <w:noWrap/>
            <w:vAlign w:val="center"/>
          </w:tcPr>
          <w:p w14:paraId="2062785F">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合计：</w:t>
            </w:r>
          </w:p>
        </w:tc>
        <w:tc>
          <w:tcPr>
            <w:tcW w:w="709" w:type="dxa"/>
            <w:noWrap/>
            <w:vAlign w:val="center"/>
          </w:tcPr>
          <w:p w14:paraId="53E51F7D">
            <w:pPr>
              <w:jc w:val="center"/>
              <w:rPr>
                <w:rFonts w:ascii="宋体" w:hAnsi="宋体"/>
                <w:color w:val="000000" w:themeColor="text1"/>
                <w:highlight w:val="none"/>
                <w14:textFill>
                  <w14:solidFill>
                    <w14:schemeClr w14:val="tx1"/>
                  </w14:solidFill>
                </w14:textFill>
              </w:rPr>
            </w:pPr>
          </w:p>
        </w:tc>
        <w:tc>
          <w:tcPr>
            <w:tcW w:w="1276" w:type="dxa"/>
            <w:noWrap/>
            <w:vAlign w:val="center"/>
          </w:tcPr>
          <w:p w14:paraId="02CDE691">
            <w:pPr>
              <w:jc w:val="center"/>
              <w:rPr>
                <w:rFonts w:ascii="宋体" w:hAnsi="宋体"/>
                <w:color w:val="000000" w:themeColor="text1"/>
                <w:highlight w:val="none"/>
                <w14:textFill>
                  <w14:solidFill>
                    <w14:schemeClr w14:val="tx1"/>
                  </w14:solidFill>
                </w14:textFill>
              </w:rPr>
            </w:pPr>
          </w:p>
        </w:tc>
        <w:tc>
          <w:tcPr>
            <w:tcW w:w="1134" w:type="dxa"/>
            <w:noWrap/>
            <w:vAlign w:val="center"/>
          </w:tcPr>
          <w:p w14:paraId="0F71435C">
            <w:pPr>
              <w:jc w:val="center"/>
              <w:rPr>
                <w:rFonts w:ascii="宋体" w:hAnsi="宋体"/>
                <w:color w:val="000000" w:themeColor="text1"/>
                <w:highlight w:val="none"/>
                <w14:textFill>
                  <w14:solidFill>
                    <w14:schemeClr w14:val="tx1"/>
                  </w14:solidFill>
                </w14:textFill>
              </w:rPr>
            </w:pPr>
          </w:p>
        </w:tc>
        <w:tc>
          <w:tcPr>
            <w:tcW w:w="1275" w:type="dxa"/>
            <w:noWrap/>
            <w:vAlign w:val="center"/>
          </w:tcPr>
          <w:p w14:paraId="6F88E317">
            <w:pPr>
              <w:jc w:val="center"/>
              <w:rPr>
                <w:rFonts w:ascii="宋体" w:hAnsi="宋体"/>
                <w:color w:val="000000" w:themeColor="text1"/>
                <w:highlight w:val="none"/>
                <w14:textFill>
                  <w14:solidFill>
                    <w14:schemeClr w14:val="tx1"/>
                  </w14:solidFill>
                </w14:textFill>
              </w:rPr>
            </w:pPr>
          </w:p>
        </w:tc>
        <w:tc>
          <w:tcPr>
            <w:tcW w:w="1701" w:type="dxa"/>
            <w:noWrap/>
            <w:vAlign w:val="center"/>
          </w:tcPr>
          <w:p w14:paraId="7FE484B7">
            <w:pPr>
              <w:jc w:val="center"/>
              <w:rPr>
                <w:rFonts w:ascii="宋体" w:hAnsi="宋体"/>
                <w:color w:val="000000" w:themeColor="text1"/>
                <w:highlight w:val="none"/>
                <w14:textFill>
                  <w14:solidFill>
                    <w14:schemeClr w14:val="tx1"/>
                  </w14:solidFill>
                </w14:textFill>
              </w:rPr>
            </w:pPr>
          </w:p>
        </w:tc>
      </w:tr>
    </w:tbl>
    <w:p w14:paraId="43621F91">
      <w:pPr>
        <w:spacing w:line="400" w:lineRule="exact"/>
        <w:ind w:left="42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注：1.以上人员费用包括工资、社保、福利费、加班费、公积金等内容，必须符合国家、省、市相关政策以及磋商文件中的相关要求；</w:t>
      </w:r>
    </w:p>
    <w:p w14:paraId="489C403B">
      <w:pPr>
        <w:ind w:firstLine="620"/>
        <w:rPr>
          <w:rFonts w:ascii="宋体" w:hAnsi="宋体" w:cs="宋体"/>
          <w:b/>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2.上述报价表由报价供应商参照，不限于此，可根据采购需求自行添加条目进行投报。</w:t>
      </w:r>
    </w:p>
    <w:p w14:paraId="5261C8C7">
      <w:pPr>
        <w:spacing w:line="400" w:lineRule="exact"/>
        <w:jc w:val="center"/>
        <w:rPr>
          <w:rFonts w:ascii="宋体" w:hAnsi="宋体"/>
          <w:bCs/>
          <w:color w:val="000000" w:themeColor="text1"/>
          <w:highlight w:val="none"/>
          <w14:textFill>
            <w14:solidFill>
              <w14:schemeClr w14:val="tx1"/>
            </w14:solidFill>
          </w14:textFill>
        </w:rPr>
      </w:pPr>
    </w:p>
    <w:p w14:paraId="0A0BF52E">
      <w:pPr>
        <w:spacing w:line="400" w:lineRule="exact"/>
        <w:jc w:val="center"/>
        <w:rPr>
          <w:rFonts w:ascii="宋体" w:hAnsi="宋体"/>
          <w:bCs/>
          <w:color w:val="000000" w:themeColor="text1"/>
          <w:highlight w:val="none"/>
          <w14:textFill>
            <w14:solidFill>
              <w14:schemeClr w14:val="tx1"/>
            </w14:solidFill>
          </w14:textFill>
        </w:rPr>
      </w:pPr>
    </w:p>
    <w:p w14:paraId="1CDC51EA">
      <w:pPr>
        <w:spacing w:line="400" w:lineRule="exact"/>
        <w:jc w:val="center"/>
        <w:rPr>
          <w:rFonts w:ascii="宋体" w:hAnsi="宋体"/>
          <w:bCs/>
          <w:color w:val="000000" w:themeColor="text1"/>
          <w:highlight w:val="none"/>
          <w14:textFill>
            <w14:solidFill>
              <w14:schemeClr w14:val="tx1"/>
            </w14:solidFill>
          </w14:textFill>
        </w:rPr>
      </w:pPr>
    </w:p>
    <w:p w14:paraId="49343089">
      <w:pPr>
        <w:spacing w:line="400" w:lineRule="exact"/>
        <w:jc w:val="center"/>
        <w:rPr>
          <w:rFonts w:ascii="宋体" w:hAnsi="宋体"/>
          <w:bCs/>
          <w:color w:val="000000" w:themeColor="text1"/>
          <w:highlight w:val="none"/>
          <w14:textFill>
            <w14:solidFill>
              <w14:schemeClr w14:val="tx1"/>
            </w14:solidFill>
          </w14:textFill>
        </w:rPr>
      </w:pPr>
    </w:p>
    <w:p w14:paraId="7DD38C7C">
      <w:pPr>
        <w:spacing w:line="400" w:lineRule="exact"/>
        <w:jc w:val="center"/>
        <w:rPr>
          <w:rFonts w:ascii="宋体" w:hAnsi="宋体"/>
          <w:bCs/>
          <w:color w:val="000000" w:themeColor="text1"/>
          <w:highlight w:val="none"/>
          <w14:textFill>
            <w14:solidFill>
              <w14:schemeClr w14:val="tx1"/>
            </w14:solidFill>
          </w14:textFill>
        </w:rPr>
      </w:pPr>
    </w:p>
    <w:p w14:paraId="30A5A609">
      <w:pPr>
        <w:spacing w:line="400" w:lineRule="exact"/>
        <w:jc w:val="center"/>
        <w:rPr>
          <w:rFonts w:ascii="宋体" w:hAnsi="宋体"/>
          <w:bCs/>
          <w:color w:val="000000" w:themeColor="text1"/>
          <w:highlight w:val="none"/>
          <w14:textFill>
            <w14:solidFill>
              <w14:schemeClr w14:val="tx1"/>
            </w14:solidFill>
          </w14:textFill>
        </w:rPr>
      </w:pPr>
    </w:p>
    <w:p w14:paraId="0C45C4F4">
      <w:pPr>
        <w:spacing w:line="400" w:lineRule="exact"/>
        <w:jc w:val="center"/>
        <w:rPr>
          <w:rFonts w:ascii="宋体" w:hAnsi="宋体"/>
          <w:bCs/>
          <w:color w:val="000000" w:themeColor="text1"/>
          <w:highlight w:val="none"/>
          <w14:textFill>
            <w14:solidFill>
              <w14:schemeClr w14:val="tx1"/>
            </w14:solidFill>
          </w14:textFill>
        </w:rPr>
      </w:pPr>
    </w:p>
    <w:p w14:paraId="30BE165E">
      <w:pPr>
        <w:spacing w:line="400" w:lineRule="exact"/>
        <w:jc w:val="center"/>
        <w:rPr>
          <w:rFonts w:ascii="宋体" w:hAnsi="宋体"/>
          <w:bCs/>
          <w:color w:val="000000" w:themeColor="text1"/>
          <w:highlight w:val="none"/>
          <w14:textFill>
            <w14:solidFill>
              <w14:schemeClr w14:val="tx1"/>
            </w14:solidFill>
          </w14:textFill>
        </w:rPr>
      </w:pPr>
    </w:p>
    <w:p w14:paraId="64F248D8">
      <w:pPr>
        <w:spacing w:line="400" w:lineRule="exact"/>
        <w:jc w:val="cente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（2）投入本项目的工具设备物资明细表</w:t>
      </w:r>
    </w:p>
    <w:p w14:paraId="6D2AB4F2">
      <w:pPr>
        <w:spacing w:line="400" w:lineRule="exact"/>
        <w:jc w:val="center"/>
        <w:rPr>
          <w:rFonts w:ascii="宋体" w:hAnsi="宋体"/>
          <w:bCs/>
          <w:color w:val="000000" w:themeColor="text1"/>
          <w:highlight w:val="none"/>
          <w14:textFill>
            <w14:solidFill>
              <w14:schemeClr w14:val="tx1"/>
            </w14:solidFill>
          </w14:textFill>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1508"/>
        <w:gridCol w:w="895"/>
        <w:gridCol w:w="733"/>
        <w:gridCol w:w="732"/>
        <w:gridCol w:w="1066"/>
        <w:gridCol w:w="1299"/>
        <w:gridCol w:w="1300"/>
        <w:gridCol w:w="848"/>
      </w:tblGrid>
      <w:tr w14:paraId="38F47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874" w:type="dxa"/>
            <w:noWrap/>
            <w:vAlign w:val="center"/>
          </w:tcPr>
          <w:p w14:paraId="72B0F7F3">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序号</w:t>
            </w:r>
          </w:p>
        </w:tc>
        <w:tc>
          <w:tcPr>
            <w:tcW w:w="1508" w:type="dxa"/>
            <w:noWrap/>
            <w:vAlign w:val="center"/>
          </w:tcPr>
          <w:p w14:paraId="7F13B186">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物品名称</w:t>
            </w:r>
          </w:p>
        </w:tc>
        <w:tc>
          <w:tcPr>
            <w:tcW w:w="895" w:type="dxa"/>
            <w:noWrap/>
            <w:vAlign w:val="center"/>
          </w:tcPr>
          <w:p w14:paraId="1595521A">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品牌</w:t>
            </w:r>
          </w:p>
          <w:p w14:paraId="3F9DEC58">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型号</w:t>
            </w:r>
          </w:p>
        </w:tc>
        <w:tc>
          <w:tcPr>
            <w:tcW w:w="733" w:type="dxa"/>
            <w:noWrap/>
            <w:vAlign w:val="center"/>
          </w:tcPr>
          <w:p w14:paraId="5DF7D8DA">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数量</w:t>
            </w:r>
          </w:p>
        </w:tc>
        <w:tc>
          <w:tcPr>
            <w:tcW w:w="732" w:type="dxa"/>
            <w:noWrap/>
            <w:vAlign w:val="center"/>
          </w:tcPr>
          <w:p w14:paraId="4DE5CF20">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单位</w:t>
            </w:r>
          </w:p>
        </w:tc>
        <w:tc>
          <w:tcPr>
            <w:tcW w:w="1066" w:type="dxa"/>
            <w:noWrap/>
            <w:vAlign w:val="center"/>
          </w:tcPr>
          <w:p w14:paraId="56B13E57">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单价（元）</w:t>
            </w:r>
          </w:p>
        </w:tc>
        <w:tc>
          <w:tcPr>
            <w:tcW w:w="1299" w:type="dxa"/>
            <w:noWrap/>
            <w:vAlign w:val="center"/>
          </w:tcPr>
          <w:p w14:paraId="520D6C94">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合计费用（元/月）</w:t>
            </w:r>
          </w:p>
        </w:tc>
        <w:tc>
          <w:tcPr>
            <w:tcW w:w="1300" w:type="dxa"/>
            <w:noWrap/>
            <w:vAlign w:val="center"/>
          </w:tcPr>
          <w:p w14:paraId="019FA16C">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合计费用（元/年）</w:t>
            </w:r>
          </w:p>
        </w:tc>
        <w:tc>
          <w:tcPr>
            <w:tcW w:w="848" w:type="dxa"/>
            <w:noWrap/>
            <w:vAlign w:val="center"/>
          </w:tcPr>
          <w:p w14:paraId="366DDB04">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产地</w:t>
            </w:r>
          </w:p>
        </w:tc>
      </w:tr>
      <w:tr w14:paraId="77951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74" w:type="dxa"/>
            <w:noWrap/>
            <w:vAlign w:val="center"/>
          </w:tcPr>
          <w:p w14:paraId="67ABEBBA">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p>
        </w:tc>
        <w:tc>
          <w:tcPr>
            <w:tcW w:w="1508" w:type="dxa"/>
            <w:noWrap/>
            <w:vAlign w:val="center"/>
          </w:tcPr>
          <w:p w14:paraId="37929A3C">
            <w:pPr>
              <w:jc w:val="center"/>
              <w:rPr>
                <w:rFonts w:ascii="宋体" w:hAnsi="宋体"/>
                <w:b/>
                <w:color w:val="000000" w:themeColor="text1"/>
                <w:highlight w:val="none"/>
                <w14:textFill>
                  <w14:solidFill>
                    <w14:schemeClr w14:val="tx1"/>
                  </w14:solidFill>
                </w14:textFill>
              </w:rPr>
            </w:pPr>
          </w:p>
        </w:tc>
        <w:tc>
          <w:tcPr>
            <w:tcW w:w="895" w:type="dxa"/>
            <w:noWrap/>
            <w:vAlign w:val="center"/>
          </w:tcPr>
          <w:p w14:paraId="1AFD03BA">
            <w:pPr>
              <w:jc w:val="center"/>
              <w:rPr>
                <w:rFonts w:ascii="宋体" w:hAnsi="宋体"/>
                <w:b/>
                <w:color w:val="000000" w:themeColor="text1"/>
                <w:highlight w:val="none"/>
                <w14:textFill>
                  <w14:solidFill>
                    <w14:schemeClr w14:val="tx1"/>
                  </w14:solidFill>
                </w14:textFill>
              </w:rPr>
            </w:pPr>
          </w:p>
        </w:tc>
        <w:tc>
          <w:tcPr>
            <w:tcW w:w="733" w:type="dxa"/>
            <w:noWrap/>
            <w:vAlign w:val="center"/>
          </w:tcPr>
          <w:p w14:paraId="023362FE">
            <w:pPr>
              <w:jc w:val="center"/>
              <w:rPr>
                <w:rFonts w:ascii="宋体" w:hAnsi="宋体"/>
                <w:color w:val="000000" w:themeColor="text1"/>
                <w:highlight w:val="none"/>
                <w14:textFill>
                  <w14:solidFill>
                    <w14:schemeClr w14:val="tx1"/>
                  </w14:solidFill>
                </w14:textFill>
              </w:rPr>
            </w:pPr>
          </w:p>
        </w:tc>
        <w:tc>
          <w:tcPr>
            <w:tcW w:w="732" w:type="dxa"/>
            <w:noWrap/>
            <w:vAlign w:val="center"/>
          </w:tcPr>
          <w:p w14:paraId="7EA9C5DC">
            <w:pPr>
              <w:jc w:val="center"/>
              <w:rPr>
                <w:rFonts w:ascii="宋体" w:hAnsi="宋体"/>
                <w:color w:val="000000" w:themeColor="text1"/>
                <w:highlight w:val="none"/>
                <w14:textFill>
                  <w14:solidFill>
                    <w14:schemeClr w14:val="tx1"/>
                  </w14:solidFill>
                </w14:textFill>
              </w:rPr>
            </w:pPr>
          </w:p>
        </w:tc>
        <w:tc>
          <w:tcPr>
            <w:tcW w:w="1066" w:type="dxa"/>
            <w:noWrap/>
            <w:vAlign w:val="center"/>
          </w:tcPr>
          <w:p w14:paraId="2E1BA8F3">
            <w:pPr>
              <w:jc w:val="center"/>
              <w:rPr>
                <w:rFonts w:ascii="宋体" w:hAnsi="宋体"/>
                <w:color w:val="000000" w:themeColor="text1"/>
                <w:highlight w:val="none"/>
                <w14:textFill>
                  <w14:solidFill>
                    <w14:schemeClr w14:val="tx1"/>
                  </w14:solidFill>
                </w14:textFill>
              </w:rPr>
            </w:pPr>
          </w:p>
        </w:tc>
        <w:tc>
          <w:tcPr>
            <w:tcW w:w="1299" w:type="dxa"/>
            <w:noWrap/>
            <w:vAlign w:val="center"/>
          </w:tcPr>
          <w:p w14:paraId="5CDF2A5F">
            <w:pPr>
              <w:jc w:val="center"/>
              <w:rPr>
                <w:rFonts w:ascii="宋体" w:hAnsi="宋体"/>
                <w:color w:val="000000" w:themeColor="text1"/>
                <w:highlight w:val="none"/>
                <w14:textFill>
                  <w14:solidFill>
                    <w14:schemeClr w14:val="tx1"/>
                  </w14:solidFill>
                </w14:textFill>
              </w:rPr>
            </w:pPr>
          </w:p>
        </w:tc>
        <w:tc>
          <w:tcPr>
            <w:tcW w:w="1300" w:type="dxa"/>
            <w:noWrap/>
            <w:vAlign w:val="center"/>
          </w:tcPr>
          <w:p w14:paraId="3E3B89F9">
            <w:pPr>
              <w:jc w:val="center"/>
              <w:rPr>
                <w:rFonts w:ascii="宋体" w:hAnsi="宋体"/>
                <w:color w:val="000000" w:themeColor="text1"/>
                <w:highlight w:val="none"/>
                <w14:textFill>
                  <w14:solidFill>
                    <w14:schemeClr w14:val="tx1"/>
                  </w14:solidFill>
                </w14:textFill>
              </w:rPr>
            </w:pPr>
          </w:p>
        </w:tc>
        <w:tc>
          <w:tcPr>
            <w:tcW w:w="848" w:type="dxa"/>
            <w:noWrap/>
            <w:vAlign w:val="center"/>
          </w:tcPr>
          <w:p w14:paraId="52CA289A">
            <w:pPr>
              <w:jc w:val="center"/>
              <w:rPr>
                <w:rFonts w:ascii="宋体" w:hAnsi="宋体"/>
                <w:color w:val="000000" w:themeColor="text1"/>
                <w:highlight w:val="none"/>
                <w14:textFill>
                  <w14:solidFill>
                    <w14:schemeClr w14:val="tx1"/>
                  </w14:solidFill>
                </w14:textFill>
              </w:rPr>
            </w:pPr>
          </w:p>
        </w:tc>
      </w:tr>
      <w:tr w14:paraId="4DE7E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74" w:type="dxa"/>
            <w:noWrap/>
            <w:vAlign w:val="center"/>
          </w:tcPr>
          <w:p w14:paraId="122AD2D1">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p>
        </w:tc>
        <w:tc>
          <w:tcPr>
            <w:tcW w:w="1508" w:type="dxa"/>
            <w:noWrap/>
            <w:vAlign w:val="center"/>
          </w:tcPr>
          <w:p w14:paraId="13915B67">
            <w:pPr>
              <w:jc w:val="center"/>
              <w:rPr>
                <w:rFonts w:ascii="宋体" w:hAnsi="宋体"/>
                <w:b/>
                <w:color w:val="000000" w:themeColor="text1"/>
                <w:highlight w:val="none"/>
                <w14:textFill>
                  <w14:solidFill>
                    <w14:schemeClr w14:val="tx1"/>
                  </w14:solidFill>
                </w14:textFill>
              </w:rPr>
            </w:pPr>
          </w:p>
        </w:tc>
        <w:tc>
          <w:tcPr>
            <w:tcW w:w="895" w:type="dxa"/>
            <w:noWrap/>
            <w:vAlign w:val="center"/>
          </w:tcPr>
          <w:p w14:paraId="737CF51E">
            <w:pPr>
              <w:jc w:val="center"/>
              <w:rPr>
                <w:rFonts w:ascii="宋体" w:hAnsi="宋体"/>
                <w:b/>
                <w:color w:val="000000" w:themeColor="text1"/>
                <w:highlight w:val="none"/>
                <w14:textFill>
                  <w14:solidFill>
                    <w14:schemeClr w14:val="tx1"/>
                  </w14:solidFill>
                </w14:textFill>
              </w:rPr>
            </w:pPr>
          </w:p>
        </w:tc>
        <w:tc>
          <w:tcPr>
            <w:tcW w:w="733" w:type="dxa"/>
            <w:noWrap/>
            <w:vAlign w:val="center"/>
          </w:tcPr>
          <w:p w14:paraId="71A857F8">
            <w:pPr>
              <w:jc w:val="center"/>
              <w:rPr>
                <w:rFonts w:ascii="宋体" w:hAnsi="宋体"/>
                <w:color w:val="000000" w:themeColor="text1"/>
                <w:highlight w:val="none"/>
                <w14:textFill>
                  <w14:solidFill>
                    <w14:schemeClr w14:val="tx1"/>
                  </w14:solidFill>
                </w14:textFill>
              </w:rPr>
            </w:pPr>
          </w:p>
        </w:tc>
        <w:tc>
          <w:tcPr>
            <w:tcW w:w="732" w:type="dxa"/>
            <w:noWrap/>
            <w:vAlign w:val="center"/>
          </w:tcPr>
          <w:p w14:paraId="19C5AE73">
            <w:pPr>
              <w:jc w:val="center"/>
              <w:rPr>
                <w:rFonts w:ascii="宋体" w:hAnsi="宋体"/>
                <w:color w:val="000000" w:themeColor="text1"/>
                <w:highlight w:val="none"/>
                <w14:textFill>
                  <w14:solidFill>
                    <w14:schemeClr w14:val="tx1"/>
                  </w14:solidFill>
                </w14:textFill>
              </w:rPr>
            </w:pPr>
          </w:p>
        </w:tc>
        <w:tc>
          <w:tcPr>
            <w:tcW w:w="1066" w:type="dxa"/>
            <w:noWrap/>
            <w:vAlign w:val="center"/>
          </w:tcPr>
          <w:p w14:paraId="250C4ED5">
            <w:pPr>
              <w:jc w:val="center"/>
              <w:rPr>
                <w:rFonts w:ascii="宋体" w:hAnsi="宋体"/>
                <w:color w:val="000000" w:themeColor="text1"/>
                <w:highlight w:val="none"/>
                <w14:textFill>
                  <w14:solidFill>
                    <w14:schemeClr w14:val="tx1"/>
                  </w14:solidFill>
                </w14:textFill>
              </w:rPr>
            </w:pPr>
          </w:p>
        </w:tc>
        <w:tc>
          <w:tcPr>
            <w:tcW w:w="1299" w:type="dxa"/>
            <w:noWrap/>
            <w:vAlign w:val="center"/>
          </w:tcPr>
          <w:p w14:paraId="064B4E7B">
            <w:pPr>
              <w:jc w:val="center"/>
              <w:rPr>
                <w:rFonts w:ascii="宋体" w:hAnsi="宋体"/>
                <w:color w:val="000000" w:themeColor="text1"/>
                <w:highlight w:val="none"/>
                <w14:textFill>
                  <w14:solidFill>
                    <w14:schemeClr w14:val="tx1"/>
                  </w14:solidFill>
                </w14:textFill>
              </w:rPr>
            </w:pPr>
          </w:p>
        </w:tc>
        <w:tc>
          <w:tcPr>
            <w:tcW w:w="1300" w:type="dxa"/>
            <w:noWrap/>
            <w:vAlign w:val="center"/>
          </w:tcPr>
          <w:p w14:paraId="740AB62D">
            <w:pPr>
              <w:jc w:val="center"/>
              <w:rPr>
                <w:rFonts w:ascii="宋体" w:hAnsi="宋体"/>
                <w:color w:val="000000" w:themeColor="text1"/>
                <w:highlight w:val="none"/>
                <w14:textFill>
                  <w14:solidFill>
                    <w14:schemeClr w14:val="tx1"/>
                  </w14:solidFill>
                </w14:textFill>
              </w:rPr>
            </w:pPr>
          </w:p>
        </w:tc>
        <w:tc>
          <w:tcPr>
            <w:tcW w:w="848" w:type="dxa"/>
            <w:noWrap/>
            <w:vAlign w:val="center"/>
          </w:tcPr>
          <w:p w14:paraId="019712B2">
            <w:pPr>
              <w:jc w:val="center"/>
              <w:rPr>
                <w:rFonts w:ascii="宋体" w:hAnsi="宋体"/>
                <w:color w:val="000000" w:themeColor="text1"/>
                <w:highlight w:val="none"/>
                <w14:textFill>
                  <w14:solidFill>
                    <w14:schemeClr w14:val="tx1"/>
                  </w14:solidFill>
                </w14:textFill>
              </w:rPr>
            </w:pPr>
          </w:p>
        </w:tc>
      </w:tr>
      <w:tr w14:paraId="29EF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74" w:type="dxa"/>
            <w:noWrap/>
            <w:vAlign w:val="center"/>
          </w:tcPr>
          <w:p w14:paraId="017CFF2C">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1508" w:type="dxa"/>
            <w:noWrap/>
            <w:vAlign w:val="center"/>
          </w:tcPr>
          <w:p w14:paraId="0C62691D">
            <w:pPr>
              <w:jc w:val="center"/>
              <w:rPr>
                <w:rFonts w:ascii="宋体" w:hAnsi="宋体"/>
                <w:color w:val="000000" w:themeColor="text1"/>
                <w:highlight w:val="none"/>
                <w14:textFill>
                  <w14:solidFill>
                    <w14:schemeClr w14:val="tx1"/>
                  </w14:solidFill>
                </w14:textFill>
              </w:rPr>
            </w:pPr>
          </w:p>
        </w:tc>
        <w:tc>
          <w:tcPr>
            <w:tcW w:w="895" w:type="dxa"/>
            <w:noWrap/>
            <w:vAlign w:val="center"/>
          </w:tcPr>
          <w:p w14:paraId="33FC94AF">
            <w:pPr>
              <w:jc w:val="center"/>
              <w:rPr>
                <w:rFonts w:ascii="宋体" w:hAnsi="宋体"/>
                <w:color w:val="000000" w:themeColor="text1"/>
                <w:highlight w:val="none"/>
                <w14:textFill>
                  <w14:solidFill>
                    <w14:schemeClr w14:val="tx1"/>
                  </w14:solidFill>
                </w14:textFill>
              </w:rPr>
            </w:pPr>
          </w:p>
        </w:tc>
        <w:tc>
          <w:tcPr>
            <w:tcW w:w="733" w:type="dxa"/>
            <w:noWrap/>
            <w:vAlign w:val="center"/>
          </w:tcPr>
          <w:p w14:paraId="0648C1BC">
            <w:pPr>
              <w:jc w:val="center"/>
              <w:rPr>
                <w:rFonts w:ascii="宋体" w:hAnsi="宋体"/>
                <w:color w:val="000000" w:themeColor="text1"/>
                <w:highlight w:val="none"/>
                <w14:textFill>
                  <w14:solidFill>
                    <w14:schemeClr w14:val="tx1"/>
                  </w14:solidFill>
                </w14:textFill>
              </w:rPr>
            </w:pPr>
          </w:p>
        </w:tc>
        <w:tc>
          <w:tcPr>
            <w:tcW w:w="732" w:type="dxa"/>
            <w:noWrap/>
            <w:vAlign w:val="center"/>
          </w:tcPr>
          <w:p w14:paraId="525662DE">
            <w:pPr>
              <w:jc w:val="center"/>
              <w:rPr>
                <w:rFonts w:ascii="宋体" w:hAnsi="宋体"/>
                <w:color w:val="000000" w:themeColor="text1"/>
                <w:highlight w:val="none"/>
                <w14:textFill>
                  <w14:solidFill>
                    <w14:schemeClr w14:val="tx1"/>
                  </w14:solidFill>
                </w14:textFill>
              </w:rPr>
            </w:pPr>
          </w:p>
        </w:tc>
        <w:tc>
          <w:tcPr>
            <w:tcW w:w="1066" w:type="dxa"/>
            <w:noWrap/>
            <w:vAlign w:val="center"/>
          </w:tcPr>
          <w:p w14:paraId="119015BA">
            <w:pPr>
              <w:jc w:val="center"/>
              <w:rPr>
                <w:rFonts w:ascii="宋体" w:hAnsi="宋体"/>
                <w:color w:val="000000" w:themeColor="text1"/>
                <w:highlight w:val="none"/>
                <w14:textFill>
                  <w14:solidFill>
                    <w14:schemeClr w14:val="tx1"/>
                  </w14:solidFill>
                </w14:textFill>
              </w:rPr>
            </w:pPr>
          </w:p>
        </w:tc>
        <w:tc>
          <w:tcPr>
            <w:tcW w:w="1299" w:type="dxa"/>
            <w:noWrap/>
            <w:vAlign w:val="center"/>
          </w:tcPr>
          <w:p w14:paraId="399B45EA">
            <w:pPr>
              <w:jc w:val="center"/>
              <w:rPr>
                <w:rFonts w:ascii="宋体" w:hAnsi="宋体"/>
                <w:color w:val="000000" w:themeColor="text1"/>
                <w:highlight w:val="none"/>
                <w14:textFill>
                  <w14:solidFill>
                    <w14:schemeClr w14:val="tx1"/>
                  </w14:solidFill>
                </w14:textFill>
              </w:rPr>
            </w:pPr>
          </w:p>
        </w:tc>
        <w:tc>
          <w:tcPr>
            <w:tcW w:w="1300" w:type="dxa"/>
            <w:noWrap/>
            <w:vAlign w:val="center"/>
          </w:tcPr>
          <w:p w14:paraId="74BE382F">
            <w:pPr>
              <w:jc w:val="center"/>
              <w:rPr>
                <w:rFonts w:ascii="宋体" w:hAnsi="宋体"/>
                <w:color w:val="000000" w:themeColor="text1"/>
                <w:highlight w:val="none"/>
                <w14:textFill>
                  <w14:solidFill>
                    <w14:schemeClr w14:val="tx1"/>
                  </w14:solidFill>
                </w14:textFill>
              </w:rPr>
            </w:pPr>
          </w:p>
        </w:tc>
        <w:tc>
          <w:tcPr>
            <w:tcW w:w="848" w:type="dxa"/>
            <w:noWrap/>
            <w:vAlign w:val="center"/>
          </w:tcPr>
          <w:p w14:paraId="0D1F97EB">
            <w:pPr>
              <w:jc w:val="center"/>
              <w:rPr>
                <w:rFonts w:ascii="宋体" w:hAnsi="宋体"/>
                <w:color w:val="000000" w:themeColor="text1"/>
                <w:highlight w:val="none"/>
                <w14:textFill>
                  <w14:solidFill>
                    <w14:schemeClr w14:val="tx1"/>
                  </w14:solidFill>
                </w14:textFill>
              </w:rPr>
            </w:pPr>
          </w:p>
        </w:tc>
      </w:tr>
      <w:tr w14:paraId="7B6DE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74" w:type="dxa"/>
            <w:noWrap/>
            <w:vAlign w:val="center"/>
          </w:tcPr>
          <w:p w14:paraId="5B5C0F64">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1508" w:type="dxa"/>
            <w:noWrap/>
            <w:vAlign w:val="center"/>
          </w:tcPr>
          <w:p w14:paraId="58123994">
            <w:pPr>
              <w:jc w:val="center"/>
              <w:rPr>
                <w:rFonts w:ascii="宋体" w:hAnsi="宋体"/>
                <w:color w:val="000000" w:themeColor="text1"/>
                <w:highlight w:val="none"/>
                <w14:textFill>
                  <w14:solidFill>
                    <w14:schemeClr w14:val="tx1"/>
                  </w14:solidFill>
                </w14:textFill>
              </w:rPr>
            </w:pPr>
          </w:p>
        </w:tc>
        <w:tc>
          <w:tcPr>
            <w:tcW w:w="895" w:type="dxa"/>
            <w:noWrap/>
            <w:vAlign w:val="center"/>
          </w:tcPr>
          <w:p w14:paraId="22B8E65A">
            <w:pPr>
              <w:jc w:val="center"/>
              <w:rPr>
                <w:rFonts w:ascii="宋体" w:hAnsi="宋体"/>
                <w:color w:val="000000" w:themeColor="text1"/>
                <w:highlight w:val="none"/>
                <w14:textFill>
                  <w14:solidFill>
                    <w14:schemeClr w14:val="tx1"/>
                  </w14:solidFill>
                </w14:textFill>
              </w:rPr>
            </w:pPr>
          </w:p>
        </w:tc>
        <w:tc>
          <w:tcPr>
            <w:tcW w:w="733" w:type="dxa"/>
            <w:noWrap/>
            <w:vAlign w:val="center"/>
          </w:tcPr>
          <w:p w14:paraId="4515F8E1">
            <w:pPr>
              <w:jc w:val="center"/>
              <w:rPr>
                <w:rFonts w:ascii="宋体" w:hAnsi="宋体"/>
                <w:color w:val="000000" w:themeColor="text1"/>
                <w:highlight w:val="none"/>
                <w14:textFill>
                  <w14:solidFill>
                    <w14:schemeClr w14:val="tx1"/>
                  </w14:solidFill>
                </w14:textFill>
              </w:rPr>
            </w:pPr>
          </w:p>
        </w:tc>
        <w:tc>
          <w:tcPr>
            <w:tcW w:w="732" w:type="dxa"/>
            <w:noWrap/>
            <w:vAlign w:val="center"/>
          </w:tcPr>
          <w:p w14:paraId="2590FD56">
            <w:pPr>
              <w:jc w:val="center"/>
              <w:rPr>
                <w:rFonts w:ascii="宋体" w:hAnsi="宋体"/>
                <w:color w:val="000000" w:themeColor="text1"/>
                <w:highlight w:val="none"/>
                <w14:textFill>
                  <w14:solidFill>
                    <w14:schemeClr w14:val="tx1"/>
                  </w14:solidFill>
                </w14:textFill>
              </w:rPr>
            </w:pPr>
          </w:p>
        </w:tc>
        <w:tc>
          <w:tcPr>
            <w:tcW w:w="1066" w:type="dxa"/>
            <w:noWrap/>
            <w:vAlign w:val="center"/>
          </w:tcPr>
          <w:p w14:paraId="2E9061B1">
            <w:pPr>
              <w:jc w:val="center"/>
              <w:rPr>
                <w:rFonts w:ascii="宋体" w:hAnsi="宋体"/>
                <w:color w:val="000000" w:themeColor="text1"/>
                <w:highlight w:val="none"/>
                <w14:textFill>
                  <w14:solidFill>
                    <w14:schemeClr w14:val="tx1"/>
                  </w14:solidFill>
                </w14:textFill>
              </w:rPr>
            </w:pPr>
          </w:p>
        </w:tc>
        <w:tc>
          <w:tcPr>
            <w:tcW w:w="1299" w:type="dxa"/>
            <w:noWrap/>
            <w:vAlign w:val="center"/>
          </w:tcPr>
          <w:p w14:paraId="0686C2EE">
            <w:pPr>
              <w:jc w:val="center"/>
              <w:rPr>
                <w:rFonts w:ascii="宋体" w:hAnsi="宋体"/>
                <w:color w:val="000000" w:themeColor="text1"/>
                <w:highlight w:val="none"/>
                <w14:textFill>
                  <w14:solidFill>
                    <w14:schemeClr w14:val="tx1"/>
                  </w14:solidFill>
                </w14:textFill>
              </w:rPr>
            </w:pPr>
          </w:p>
        </w:tc>
        <w:tc>
          <w:tcPr>
            <w:tcW w:w="1300" w:type="dxa"/>
            <w:noWrap/>
            <w:vAlign w:val="center"/>
          </w:tcPr>
          <w:p w14:paraId="1C3FDEE0">
            <w:pPr>
              <w:jc w:val="center"/>
              <w:rPr>
                <w:rFonts w:ascii="宋体" w:hAnsi="宋体"/>
                <w:color w:val="000000" w:themeColor="text1"/>
                <w:highlight w:val="none"/>
                <w14:textFill>
                  <w14:solidFill>
                    <w14:schemeClr w14:val="tx1"/>
                  </w14:solidFill>
                </w14:textFill>
              </w:rPr>
            </w:pPr>
          </w:p>
        </w:tc>
        <w:tc>
          <w:tcPr>
            <w:tcW w:w="848" w:type="dxa"/>
            <w:noWrap/>
            <w:vAlign w:val="center"/>
          </w:tcPr>
          <w:p w14:paraId="15DBF94F">
            <w:pPr>
              <w:jc w:val="center"/>
              <w:rPr>
                <w:rFonts w:ascii="宋体" w:hAnsi="宋体"/>
                <w:color w:val="000000" w:themeColor="text1"/>
                <w:highlight w:val="none"/>
                <w14:textFill>
                  <w14:solidFill>
                    <w14:schemeClr w14:val="tx1"/>
                  </w14:solidFill>
                </w14:textFill>
              </w:rPr>
            </w:pPr>
          </w:p>
        </w:tc>
      </w:tr>
      <w:tr w14:paraId="5757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874" w:type="dxa"/>
            <w:noWrap/>
            <w:vAlign w:val="center"/>
          </w:tcPr>
          <w:p w14:paraId="58809B03">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1508" w:type="dxa"/>
            <w:noWrap/>
            <w:vAlign w:val="center"/>
          </w:tcPr>
          <w:p w14:paraId="639C40BF">
            <w:pPr>
              <w:jc w:val="center"/>
              <w:rPr>
                <w:rFonts w:ascii="宋体" w:hAnsi="宋体"/>
                <w:color w:val="000000" w:themeColor="text1"/>
                <w:highlight w:val="none"/>
                <w14:textFill>
                  <w14:solidFill>
                    <w14:schemeClr w14:val="tx1"/>
                  </w14:solidFill>
                </w14:textFill>
              </w:rPr>
            </w:pPr>
          </w:p>
        </w:tc>
        <w:tc>
          <w:tcPr>
            <w:tcW w:w="895" w:type="dxa"/>
            <w:noWrap/>
            <w:vAlign w:val="center"/>
          </w:tcPr>
          <w:p w14:paraId="6747E22B">
            <w:pPr>
              <w:jc w:val="center"/>
              <w:rPr>
                <w:rFonts w:ascii="宋体" w:hAnsi="宋体"/>
                <w:color w:val="000000" w:themeColor="text1"/>
                <w:highlight w:val="none"/>
                <w14:textFill>
                  <w14:solidFill>
                    <w14:schemeClr w14:val="tx1"/>
                  </w14:solidFill>
                </w14:textFill>
              </w:rPr>
            </w:pPr>
          </w:p>
        </w:tc>
        <w:tc>
          <w:tcPr>
            <w:tcW w:w="733" w:type="dxa"/>
            <w:noWrap/>
            <w:vAlign w:val="center"/>
          </w:tcPr>
          <w:p w14:paraId="157A6837">
            <w:pPr>
              <w:jc w:val="center"/>
              <w:rPr>
                <w:rFonts w:ascii="宋体" w:hAnsi="宋体"/>
                <w:color w:val="000000" w:themeColor="text1"/>
                <w:highlight w:val="none"/>
                <w14:textFill>
                  <w14:solidFill>
                    <w14:schemeClr w14:val="tx1"/>
                  </w14:solidFill>
                </w14:textFill>
              </w:rPr>
            </w:pPr>
          </w:p>
        </w:tc>
        <w:tc>
          <w:tcPr>
            <w:tcW w:w="732" w:type="dxa"/>
            <w:noWrap/>
            <w:vAlign w:val="center"/>
          </w:tcPr>
          <w:p w14:paraId="295B2943">
            <w:pPr>
              <w:jc w:val="center"/>
              <w:rPr>
                <w:rFonts w:ascii="宋体" w:hAnsi="宋体"/>
                <w:color w:val="000000" w:themeColor="text1"/>
                <w:highlight w:val="none"/>
                <w14:textFill>
                  <w14:solidFill>
                    <w14:schemeClr w14:val="tx1"/>
                  </w14:solidFill>
                </w14:textFill>
              </w:rPr>
            </w:pPr>
          </w:p>
        </w:tc>
        <w:tc>
          <w:tcPr>
            <w:tcW w:w="1066" w:type="dxa"/>
            <w:noWrap/>
            <w:vAlign w:val="center"/>
          </w:tcPr>
          <w:p w14:paraId="00C1A740">
            <w:pPr>
              <w:jc w:val="center"/>
              <w:rPr>
                <w:rFonts w:ascii="宋体" w:hAnsi="宋体"/>
                <w:color w:val="000000" w:themeColor="text1"/>
                <w:highlight w:val="none"/>
                <w14:textFill>
                  <w14:solidFill>
                    <w14:schemeClr w14:val="tx1"/>
                  </w14:solidFill>
                </w14:textFill>
              </w:rPr>
            </w:pPr>
          </w:p>
        </w:tc>
        <w:tc>
          <w:tcPr>
            <w:tcW w:w="1299" w:type="dxa"/>
            <w:noWrap/>
            <w:vAlign w:val="center"/>
          </w:tcPr>
          <w:p w14:paraId="6D4FE5E5">
            <w:pPr>
              <w:jc w:val="center"/>
              <w:rPr>
                <w:rFonts w:ascii="宋体" w:hAnsi="宋体"/>
                <w:color w:val="000000" w:themeColor="text1"/>
                <w:highlight w:val="none"/>
                <w14:textFill>
                  <w14:solidFill>
                    <w14:schemeClr w14:val="tx1"/>
                  </w14:solidFill>
                </w14:textFill>
              </w:rPr>
            </w:pPr>
          </w:p>
        </w:tc>
        <w:tc>
          <w:tcPr>
            <w:tcW w:w="1300" w:type="dxa"/>
            <w:noWrap/>
            <w:vAlign w:val="center"/>
          </w:tcPr>
          <w:p w14:paraId="4CAF0E08">
            <w:pPr>
              <w:jc w:val="center"/>
              <w:rPr>
                <w:rFonts w:ascii="宋体" w:hAnsi="宋体"/>
                <w:color w:val="000000" w:themeColor="text1"/>
                <w:highlight w:val="none"/>
                <w14:textFill>
                  <w14:solidFill>
                    <w14:schemeClr w14:val="tx1"/>
                  </w14:solidFill>
                </w14:textFill>
              </w:rPr>
            </w:pPr>
          </w:p>
        </w:tc>
        <w:tc>
          <w:tcPr>
            <w:tcW w:w="848" w:type="dxa"/>
            <w:noWrap/>
            <w:vAlign w:val="center"/>
          </w:tcPr>
          <w:p w14:paraId="3D99142C">
            <w:pPr>
              <w:jc w:val="center"/>
              <w:rPr>
                <w:rFonts w:ascii="宋体" w:hAnsi="宋体"/>
                <w:color w:val="000000" w:themeColor="text1"/>
                <w:highlight w:val="none"/>
                <w14:textFill>
                  <w14:solidFill>
                    <w14:schemeClr w14:val="tx1"/>
                  </w14:solidFill>
                </w14:textFill>
              </w:rPr>
            </w:pPr>
          </w:p>
        </w:tc>
      </w:tr>
      <w:tr w14:paraId="4939A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74" w:type="dxa"/>
            <w:noWrap/>
            <w:vAlign w:val="center"/>
          </w:tcPr>
          <w:p w14:paraId="57DED922">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1508" w:type="dxa"/>
            <w:noWrap/>
            <w:vAlign w:val="center"/>
          </w:tcPr>
          <w:p w14:paraId="1EA45829">
            <w:pPr>
              <w:jc w:val="center"/>
              <w:rPr>
                <w:rFonts w:ascii="宋体" w:hAnsi="宋体"/>
                <w:color w:val="000000" w:themeColor="text1"/>
                <w:highlight w:val="none"/>
                <w14:textFill>
                  <w14:solidFill>
                    <w14:schemeClr w14:val="tx1"/>
                  </w14:solidFill>
                </w14:textFill>
              </w:rPr>
            </w:pPr>
          </w:p>
        </w:tc>
        <w:tc>
          <w:tcPr>
            <w:tcW w:w="895" w:type="dxa"/>
            <w:noWrap/>
            <w:vAlign w:val="center"/>
          </w:tcPr>
          <w:p w14:paraId="35289935">
            <w:pPr>
              <w:jc w:val="center"/>
              <w:rPr>
                <w:rFonts w:ascii="宋体" w:hAnsi="宋体"/>
                <w:color w:val="000000" w:themeColor="text1"/>
                <w:highlight w:val="none"/>
                <w14:textFill>
                  <w14:solidFill>
                    <w14:schemeClr w14:val="tx1"/>
                  </w14:solidFill>
                </w14:textFill>
              </w:rPr>
            </w:pPr>
          </w:p>
        </w:tc>
        <w:tc>
          <w:tcPr>
            <w:tcW w:w="733" w:type="dxa"/>
            <w:noWrap/>
            <w:vAlign w:val="center"/>
          </w:tcPr>
          <w:p w14:paraId="5A9B1F31">
            <w:pPr>
              <w:jc w:val="center"/>
              <w:rPr>
                <w:rFonts w:ascii="宋体" w:hAnsi="宋体"/>
                <w:color w:val="000000" w:themeColor="text1"/>
                <w:highlight w:val="none"/>
                <w14:textFill>
                  <w14:solidFill>
                    <w14:schemeClr w14:val="tx1"/>
                  </w14:solidFill>
                </w14:textFill>
              </w:rPr>
            </w:pPr>
          </w:p>
        </w:tc>
        <w:tc>
          <w:tcPr>
            <w:tcW w:w="732" w:type="dxa"/>
            <w:noWrap/>
            <w:vAlign w:val="center"/>
          </w:tcPr>
          <w:p w14:paraId="26E3AA3F">
            <w:pPr>
              <w:jc w:val="center"/>
              <w:rPr>
                <w:rFonts w:ascii="宋体" w:hAnsi="宋体"/>
                <w:color w:val="000000" w:themeColor="text1"/>
                <w:highlight w:val="none"/>
                <w14:textFill>
                  <w14:solidFill>
                    <w14:schemeClr w14:val="tx1"/>
                  </w14:solidFill>
                </w14:textFill>
              </w:rPr>
            </w:pPr>
          </w:p>
        </w:tc>
        <w:tc>
          <w:tcPr>
            <w:tcW w:w="1066" w:type="dxa"/>
            <w:noWrap/>
            <w:vAlign w:val="center"/>
          </w:tcPr>
          <w:p w14:paraId="5830E8D0">
            <w:pPr>
              <w:jc w:val="center"/>
              <w:rPr>
                <w:rFonts w:ascii="宋体" w:hAnsi="宋体"/>
                <w:color w:val="000000" w:themeColor="text1"/>
                <w:highlight w:val="none"/>
                <w14:textFill>
                  <w14:solidFill>
                    <w14:schemeClr w14:val="tx1"/>
                  </w14:solidFill>
                </w14:textFill>
              </w:rPr>
            </w:pPr>
          </w:p>
        </w:tc>
        <w:tc>
          <w:tcPr>
            <w:tcW w:w="1299" w:type="dxa"/>
            <w:noWrap/>
            <w:vAlign w:val="center"/>
          </w:tcPr>
          <w:p w14:paraId="194B4258">
            <w:pPr>
              <w:jc w:val="center"/>
              <w:rPr>
                <w:rFonts w:ascii="宋体" w:hAnsi="宋体"/>
                <w:color w:val="000000" w:themeColor="text1"/>
                <w:highlight w:val="none"/>
                <w14:textFill>
                  <w14:solidFill>
                    <w14:schemeClr w14:val="tx1"/>
                  </w14:solidFill>
                </w14:textFill>
              </w:rPr>
            </w:pPr>
          </w:p>
        </w:tc>
        <w:tc>
          <w:tcPr>
            <w:tcW w:w="1300" w:type="dxa"/>
            <w:noWrap/>
            <w:vAlign w:val="center"/>
          </w:tcPr>
          <w:p w14:paraId="0845C5B5">
            <w:pPr>
              <w:jc w:val="center"/>
              <w:rPr>
                <w:rFonts w:ascii="宋体" w:hAnsi="宋体"/>
                <w:color w:val="000000" w:themeColor="text1"/>
                <w:highlight w:val="none"/>
                <w14:textFill>
                  <w14:solidFill>
                    <w14:schemeClr w14:val="tx1"/>
                  </w14:solidFill>
                </w14:textFill>
              </w:rPr>
            </w:pPr>
          </w:p>
        </w:tc>
        <w:tc>
          <w:tcPr>
            <w:tcW w:w="848" w:type="dxa"/>
            <w:noWrap/>
            <w:vAlign w:val="center"/>
          </w:tcPr>
          <w:p w14:paraId="3E82EFF1">
            <w:pPr>
              <w:jc w:val="center"/>
              <w:rPr>
                <w:rFonts w:ascii="宋体" w:hAnsi="宋体"/>
                <w:color w:val="000000" w:themeColor="text1"/>
                <w:highlight w:val="none"/>
                <w14:textFill>
                  <w14:solidFill>
                    <w14:schemeClr w14:val="tx1"/>
                  </w14:solidFill>
                </w14:textFill>
              </w:rPr>
            </w:pPr>
          </w:p>
        </w:tc>
      </w:tr>
      <w:tr w14:paraId="31D89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74" w:type="dxa"/>
            <w:noWrap/>
            <w:vAlign w:val="center"/>
          </w:tcPr>
          <w:p w14:paraId="3314F489">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p>
        </w:tc>
        <w:tc>
          <w:tcPr>
            <w:tcW w:w="1508" w:type="dxa"/>
            <w:noWrap/>
            <w:vAlign w:val="center"/>
          </w:tcPr>
          <w:p w14:paraId="4C2F86B5">
            <w:pPr>
              <w:jc w:val="center"/>
              <w:rPr>
                <w:rFonts w:ascii="宋体" w:hAnsi="宋体"/>
                <w:color w:val="000000" w:themeColor="text1"/>
                <w:highlight w:val="none"/>
                <w14:textFill>
                  <w14:solidFill>
                    <w14:schemeClr w14:val="tx1"/>
                  </w14:solidFill>
                </w14:textFill>
              </w:rPr>
            </w:pPr>
          </w:p>
        </w:tc>
        <w:tc>
          <w:tcPr>
            <w:tcW w:w="895" w:type="dxa"/>
            <w:noWrap/>
            <w:vAlign w:val="center"/>
          </w:tcPr>
          <w:p w14:paraId="4A0BBFA0">
            <w:pPr>
              <w:jc w:val="center"/>
              <w:rPr>
                <w:rFonts w:ascii="宋体" w:hAnsi="宋体"/>
                <w:color w:val="000000" w:themeColor="text1"/>
                <w:highlight w:val="none"/>
                <w14:textFill>
                  <w14:solidFill>
                    <w14:schemeClr w14:val="tx1"/>
                  </w14:solidFill>
                </w14:textFill>
              </w:rPr>
            </w:pPr>
          </w:p>
        </w:tc>
        <w:tc>
          <w:tcPr>
            <w:tcW w:w="733" w:type="dxa"/>
            <w:noWrap/>
            <w:vAlign w:val="center"/>
          </w:tcPr>
          <w:p w14:paraId="4F592F06">
            <w:pPr>
              <w:jc w:val="center"/>
              <w:rPr>
                <w:rFonts w:ascii="宋体" w:hAnsi="宋体"/>
                <w:color w:val="000000" w:themeColor="text1"/>
                <w:highlight w:val="none"/>
                <w14:textFill>
                  <w14:solidFill>
                    <w14:schemeClr w14:val="tx1"/>
                  </w14:solidFill>
                </w14:textFill>
              </w:rPr>
            </w:pPr>
          </w:p>
        </w:tc>
        <w:tc>
          <w:tcPr>
            <w:tcW w:w="732" w:type="dxa"/>
            <w:noWrap/>
            <w:vAlign w:val="center"/>
          </w:tcPr>
          <w:p w14:paraId="29D25A81">
            <w:pPr>
              <w:jc w:val="center"/>
              <w:rPr>
                <w:rFonts w:ascii="宋体" w:hAnsi="宋体"/>
                <w:color w:val="000000" w:themeColor="text1"/>
                <w:highlight w:val="none"/>
                <w14:textFill>
                  <w14:solidFill>
                    <w14:schemeClr w14:val="tx1"/>
                  </w14:solidFill>
                </w14:textFill>
              </w:rPr>
            </w:pPr>
          </w:p>
        </w:tc>
        <w:tc>
          <w:tcPr>
            <w:tcW w:w="1066" w:type="dxa"/>
            <w:noWrap/>
            <w:vAlign w:val="center"/>
          </w:tcPr>
          <w:p w14:paraId="2B6C3422">
            <w:pPr>
              <w:jc w:val="center"/>
              <w:rPr>
                <w:rFonts w:ascii="宋体" w:hAnsi="宋体"/>
                <w:color w:val="000000" w:themeColor="text1"/>
                <w:highlight w:val="none"/>
                <w14:textFill>
                  <w14:solidFill>
                    <w14:schemeClr w14:val="tx1"/>
                  </w14:solidFill>
                </w14:textFill>
              </w:rPr>
            </w:pPr>
          </w:p>
        </w:tc>
        <w:tc>
          <w:tcPr>
            <w:tcW w:w="1299" w:type="dxa"/>
            <w:noWrap/>
            <w:vAlign w:val="center"/>
          </w:tcPr>
          <w:p w14:paraId="1FD6671A">
            <w:pPr>
              <w:jc w:val="center"/>
              <w:rPr>
                <w:rFonts w:ascii="宋体" w:hAnsi="宋体"/>
                <w:color w:val="000000" w:themeColor="text1"/>
                <w:highlight w:val="none"/>
                <w14:textFill>
                  <w14:solidFill>
                    <w14:schemeClr w14:val="tx1"/>
                  </w14:solidFill>
                </w14:textFill>
              </w:rPr>
            </w:pPr>
          </w:p>
        </w:tc>
        <w:tc>
          <w:tcPr>
            <w:tcW w:w="1300" w:type="dxa"/>
            <w:noWrap/>
            <w:vAlign w:val="center"/>
          </w:tcPr>
          <w:p w14:paraId="0F66356E">
            <w:pPr>
              <w:jc w:val="center"/>
              <w:rPr>
                <w:rFonts w:ascii="宋体" w:hAnsi="宋体"/>
                <w:color w:val="000000" w:themeColor="text1"/>
                <w:highlight w:val="none"/>
                <w14:textFill>
                  <w14:solidFill>
                    <w14:schemeClr w14:val="tx1"/>
                  </w14:solidFill>
                </w14:textFill>
              </w:rPr>
            </w:pPr>
          </w:p>
        </w:tc>
        <w:tc>
          <w:tcPr>
            <w:tcW w:w="848" w:type="dxa"/>
            <w:noWrap/>
            <w:vAlign w:val="center"/>
          </w:tcPr>
          <w:p w14:paraId="756746D9">
            <w:pPr>
              <w:jc w:val="center"/>
              <w:rPr>
                <w:rFonts w:ascii="宋体" w:hAnsi="宋体"/>
                <w:color w:val="000000" w:themeColor="text1"/>
                <w:highlight w:val="none"/>
                <w14:textFill>
                  <w14:solidFill>
                    <w14:schemeClr w14:val="tx1"/>
                  </w14:solidFill>
                </w14:textFill>
              </w:rPr>
            </w:pPr>
          </w:p>
        </w:tc>
      </w:tr>
      <w:tr w14:paraId="32EC5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5808" w:type="dxa"/>
            <w:gridSpan w:val="6"/>
            <w:noWrap/>
            <w:vAlign w:val="center"/>
          </w:tcPr>
          <w:p w14:paraId="03790727">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合计：</w:t>
            </w:r>
          </w:p>
        </w:tc>
        <w:tc>
          <w:tcPr>
            <w:tcW w:w="1299" w:type="dxa"/>
            <w:noWrap/>
            <w:vAlign w:val="center"/>
          </w:tcPr>
          <w:p w14:paraId="46E0E3BF">
            <w:pPr>
              <w:jc w:val="center"/>
              <w:rPr>
                <w:rFonts w:ascii="宋体" w:hAnsi="宋体"/>
                <w:color w:val="000000" w:themeColor="text1"/>
                <w:highlight w:val="none"/>
                <w14:textFill>
                  <w14:solidFill>
                    <w14:schemeClr w14:val="tx1"/>
                  </w14:solidFill>
                </w14:textFill>
              </w:rPr>
            </w:pPr>
          </w:p>
        </w:tc>
        <w:tc>
          <w:tcPr>
            <w:tcW w:w="1300" w:type="dxa"/>
            <w:noWrap/>
            <w:vAlign w:val="center"/>
          </w:tcPr>
          <w:p w14:paraId="6F10500F">
            <w:pPr>
              <w:jc w:val="center"/>
              <w:rPr>
                <w:rFonts w:ascii="宋体" w:hAnsi="宋体"/>
                <w:color w:val="000000" w:themeColor="text1"/>
                <w:highlight w:val="none"/>
                <w14:textFill>
                  <w14:solidFill>
                    <w14:schemeClr w14:val="tx1"/>
                  </w14:solidFill>
                </w14:textFill>
              </w:rPr>
            </w:pPr>
          </w:p>
        </w:tc>
        <w:tc>
          <w:tcPr>
            <w:tcW w:w="848" w:type="dxa"/>
            <w:noWrap/>
            <w:vAlign w:val="center"/>
          </w:tcPr>
          <w:p w14:paraId="031A70DD">
            <w:pPr>
              <w:jc w:val="center"/>
              <w:rPr>
                <w:rFonts w:ascii="宋体" w:hAnsi="宋体"/>
                <w:color w:val="000000" w:themeColor="text1"/>
                <w:highlight w:val="none"/>
                <w14:textFill>
                  <w14:solidFill>
                    <w14:schemeClr w14:val="tx1"/>
                  </w14:solidFill>
                </w14:textFill>
              </w:rPr>
            </w:pPr>
          </w:p>
        </w:tc>
      </w:tr>
    </w:tbl>
    <w:p w14:paraId="09B10C16">
      <w:pPr>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注：1、由报价供应商根据采购需求自行测算含在报价中。</w:t>
      </w:r>
    </w:p>
    <w:p w14:paraId="4A734DEA">
      <w:pPr>
        <w:spacing w:line="400" w:lineRule="exact"/>
        <w:ind w:firstLine="422"/>
        <w:rPr>
          <w:rFonts w:ascii="黑体" w:hAnsi="宋体" w:eastAsia="黑体"/>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上表可自行延长。</w:t>
      </w:r>
    </w:p>
    <w:p w14:paraId="34769CC5">
      <w:pPr>
        <w:ind w:firstLine="420"/>
        <w:outlineLvl w:val="0"/>
        <w:rPr>
          <w:rFonts w:ascii="黑体" w:hAnsi="宋体" w:eastAsia="黑体"/>
          <w:bCs/>
          <w:color w:val="000000" w:themeColor="text1"/>
          <w:highlight w:val="none"/>
          <w14:textFill>
            <w14:solidFill>
              <w14:schemeClr w14:val="tx1"/>
            </w14:solidFill>
          </w14:textFill>
        </w:rPr>
      </w:pPr>
    </w:p>
    <w:p w14:paraId="73852D26">
      <w:pPr>
        <w:spacing w:line="400" w:lineRule="exact"/>
        <w:jc w:val="center"/>
        <w:rPr>
          <w:rFonts w:ascii="宋体" w:hAnsi="宋体"/>
          <w:bCs/>
          <w:color w:val="000000" w:themeColor="text1"/>
          <w:highlight w:val="none"/>
          <w14:textFill>
            <w14:solidFill>
              <w14:schemeClr w14:val="tx1"/>
            </w14:solidFill>
          </w14:textFill>
        </w:rPr>
      </w:pPr>
    </w:p>
    <w:p w14:paraId="57DF5E5F">
      <w:pPr>
        <w:spacing w:line="400" w:lineRule="exact"/>
        <w:jc w:val="center"/>
        <w:rPr>
          <w:rFonts w:ascii="宋体" w:hAnsi="宋体"/>
          <w:bCs/>
          <w:color w:val="000000" w:themeColor="text1"/>
          <w:highlight w:val="none"/>
          <w14:textFill>
            <w14:solidFill>
              <w14:schemeClr w14:val="tx1"/>
            </w14:solidFill>
          </w14:textFill>
        </w:rPr>
      </w:pPr>
    </w:p>
    <w:p w14:paraId="04745CC3">
      <w:pPr>
        <w:spacing w:line="400" w:lineRule="exact"/>
        <w:jc w:val="center"/>
        <w:rPr>
          <w:rFonts w:ascii="宋体" w:hAnsi="宋体"/>
          <w:bCs/>
          <w:color w:val="000000" w:themeColor="text1"/>
          <w:highlight w:val="none"/>
          <w14:textFill>
            <w14:solidFill>
              <w14:schemeClr w14:val="tx1"/>
            </w14:solidFill>
          </w14:textFill>
        </w:rPr>
      </w:pPr>
    </w:p>
    <w:p w14:paraId="41AA46B2">
      <w:pPr>
        <w:spacing w:line="400" w:lineRule="exact"/>
        <w:jc w:val="center"/>
        <w:rPr>
          <w:rFonts w:ascii="宋体" w:hAnsi="宋体"/>
          <w:bCs/>
          <w:color w:val="000000" w:themeColor="text1"/>
          <w:highlight w:val="none"/>
          <w14:textFill>
            <w14:solidFill>
              <w14:schemeClr w14:val="tx1"/>
            </w14:solidFill>
          </w14:textFill>
        </w:rPr>
      </w:pPr>
    </w:p>
    <w:p w14:paraId="48B51D39">
      <w:pPr>
        <w:spacing w:line="400" w:lineRule="exact"/>
        <w:jc w:val="center"/>
        <w:rPr>
          <w:rFonts w:ascii="宋体" w:hAnsi="宋体"/>
          <w:bCs/>
          <w:color w:val="000000" w:themeColor="text1"/>
          <w:highlight w:val="none"/>
          <w14:textFill>
            <w14:solidFill>
              <w14:schemeClr w14:val="tx1"/>
            </w14:solidFill>
          </w14:textFill>
        </w:rPr>
      </w:pPr>
    </w:p>
    <w:p w14:paraId="3040CEE0">
      <w:pPr>
        <w:spacing w:line="400" w:lineRule="exact"/>
        <w:jc w:val="center"/>
        <w:rPr>
          <w:rFonts w:ascii="宋体" w:hAnsi="宋体"/>
          <w:bCs/>
          <w:color w:val="000000" w:themeColor="text1"/>
          <w:highlight w:val="none"/>
          <w14:textFill>
            <w14:solidFill>
              <w14:schemeClr w14:val="tx1"/>
            </w14:solidFill>
          </w14:textFill>
        </w:rPr>
      </w:pPr>
    </w:p>
    <w:p w14:paraId="6A7EE054">
      <w:pPr>
        <w:spacing w:line="400" w:lineRule="exact"/>
        <w:jc w:val="center"/>
        <w:rPr>
          <w:rFonts w:ascii="宋体" w:hAnsi="宋体"/>
          <w:bCs/>
          <w:color w:val="000000" w:themeColor="text1"/>
          <w:highlight w:val="none"/>
          <w14:textFill>
            <w14:solidFill>
              <w14:schemeClr w14:val="tx1"/>
            </w14:solidFill>
          </w14:textFill>
        </w:rPr>
      </w:pPr>
    </w:p>
    <w:p w14:paraId="0DEE36E0">
      <w:pPr>
        <w:spacing w:line="400" w:lineRule="exact"/>
        <w:jc w:val="center"/>
        <w:rPr>
          <w:rFonts w:ascii="宋体" w:hAnsi="宋体"/>
          <w:bCs/>
          <w:color w:val="000000" w:themeColor="text1"/>
          <w:highlight w:val="none"/>
          <w14:textFill>
            <w14:solidFill>
              <w14:schemeClr w14:val="tx1"/>
            </w14:solidFill>
          </w14:textFill>
        </w:rPr>
      </w:pPr>
    </w:p>
    <w:p w14:paraId="39B4DA11">
      <w:pPr>
        <w:spacing w:line="400" w:lineRule="exact"/>
        <w:jc w:val="center"/>
        <w:rPr>
          <w:rFonts w:ascii="宋体" w:hAnsi="宋体"/>
          <w:bCs/>
          <w:color w:val="000000" w:themeColor="text1"/>
          <w:highlight w:val="none"/>
          <w14:textFill>
            <w14:solidFill>
              <w14:schemeClr w14:val="tx1"/>
            </w14:solidFill>
          </w14:textFill>
        </w:rPr>
      </w:pPr>
    </w:p>
    <w:p w14:paraId="5DC6050C">
      <w:pPr>
        <w:spacing w:line="400" w:lineRule="exact"/>
        <w:jc w:val="center"/>
        <w:rPr>
          <w:rFonts w:ascii="宋体" w:hAnsi="宋体"/>
          <w:bCs/>
          <w:color w:val="000000" w:themeColor="text1"/>
          <w:highlight w:val="none"/>
          <w14:textFill>
            <w14:solidFill>
              <w14:schemeClr w14:val="tx1"/>
            </w14:solidFill>
          </w14:textFill>
        </w:rPr>
      </w:pPr>
    </w:p>
    <w:p w14:paraId="039F78B5">
      <w:pPr>
        <w:spacing w:line="400" w:lineRule="exact"/>
        <w:jc w:val="center"/>
        <w:rPr>
          <w:rFonts w:ascii="宋体" w:hAnsi="宋体"/>
          <w:bCs/>
          <w:color w:val="000000" w:themeColor="text1"/>
          <w:highlight w:val="none"/>
          <w14:textFill>
            <w14:solidFill>
              <w14:schemeClr w14:val="tx1"/>
            </w14:solidFill>
          </w14:textFill>
        </w:rPr>
      </w:pPr>
    </w:p>
    <w:p w14:paraId="4D8D990E">
      <w:pPr>
        <w:spacing w:line="400" w:lineRule="exact"/>
        <w:jc w:val="center"/>
        <w:rPr>
          <w:rFonts w:ascii="宋体" w:hAnsi="宋体"/>
          <w:bCs/>
          <w:color w:val="000000" w:themeColor="text1"/>
          <w:highlight w:val="none"/>
          <w14:textFill>
            <w14:solidFill>
              <w14:schemeClr w14:val="tx1"/>
            </w14:solidFill>
          </w14:textFill>
        </w:rPr>
      </w:pPr>
    </w:p>
    <w:p w14:paraId="36347367">
      <w:pPr>
        <w:spacing w:line="400" w:lineRule="exact"/>
        <w:jc w:val="center"/>
        <w:rPr>
          <w:rFonts w:ascii="宋体" w:hAnsi="宋体"/>
          <w:bCs/>
          <w:color w:val="000000" w:themeColor="text1"/>
          <w:highlight w:val="none"/>
          <w14:textFill>
            <w14:solidFill>
              <w14:schemeClr w14:val="tx1"/>
            </w14:solidFill>
          </w14:textFill>
        </w:rPr>
      </w:pPr>
    </w:p>
    <w:p w14:paraId="6805A69A">
      <w:pPr>
        <w:spacing w:line="400" w:lineRule="exact"/>
        <w:jc w:val="center"/>
        <w:rPr>
          <w:rFonts w:ascii="宋体" w:hAnsi="宋体"/>
          <w:bCs/>
          <w:color w:val="000000" w:themeColor="text1"/>
          <w:highlight w:val="none"/>
          <w14:textFill>
            <w14:solidFill>
              <w14:schemeClr w14:val="tx1"/>
            </w14:solidFill>
          </w14:textFill>
        </w:rPr>
      </w:pPr>
    </w:p>
    <w:p w14:paraId="47AB1C5E">
      <w:pPr>
        <w:spacing w:line="400" w:lineRule="exact"/>
        <w:jc w:val="center"/>
        <w:rPr>
          <w:rFonts w:ascii="宋体" w:hAnsi="宋体"/>
          <w:bCs/>
          <w:color w:val="000000" w:themeColor="text1"/>
          <w:highlight w:val="none"/>
          <w14:textFill>
            <w14:solidFill>
              <w14:schemeClr w14:val="tx1"/>
            </w14:solidFill>
          </w14:textFill>
        </w:rPr>
      </w:pPr>
    </w:p>
    <w:p w14:paraId="24065F84">
      <w:pPr>
        <w:spacing w:line="400" w:lineRule="exact"/>
        <w:jc w:val="center"/>
        <w:rPr>
          <w:rFonts w:ascii="宋体" w:hAnsi="宋体"/>
          <w:bCs/>
          <w:color w:val="000000" w:themeColor="text1"/>
          <w:highlight w:val="none"/>
          <w14:textFill>
            <w14:solidFill>
              <w14:schemeClr w14:val="tx1"/>
            </w14:solidFill>
          </w14:textFill>
        </w:rPr>
      </w:pPr>
    </w:p>
    <w:p w14:paraId="64AAFD7D">
      <w:pPr>
        <w:spacing w:line="400" w:lineRule="exact"/>
        <w:jc w:val="center"/>
        <w:rPr>
          <w:rFonts w:ascii="宋体" w:hAnsi="宋体"/>
          <w:bCs/>
          <w:color w:val="000000" w:themeColor="text1"/>
          <w:highlight w:val="none"/>
          <w14:textFill>
            <w14:solidFill>
              <w14:schemeClr w14:val="tx1"/>
            </w14:solidFill>
          </w14:textFill>
        </w:rPr>
      </w:pPr>
    </w:p>
    <w:p w14:paraId="298B8086">
      <w:pPr>
        <w:spacing w:line="400" w:lineRule="exact"/>
        <w:jc w:val="center"/>
        <w:rPr>
          <w:rFonts w:ascii="宋体" w:hAnsi="宋体"/>
          <w:bCs/>
          <w:color w:val="000000" w:themeColor="text1"/>
          <w:sz w:val="24"/>
          <w:highlight w:val="none"/>
          <w14:textFill>
            <w14:solidFill>
              <w14:schemeClr w14:val="tx1"/>
            </w14:solidFill>
          </w14:textFill>
        </w:rPr>
      </w:pPr>
    </w:p>
    <w:p w14:paraId="755887E4">
      <w:pPr>
        <w:spacing w:line="400" w:lineRule="exact"/>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（3）投入本项目的耗材明细表</w:t>
      </w:r>
    </w:p>
    <w:p w14:paraId="76259F18">
      <w:pPr>
        <w:spacing w:line="400" w:lineRule="exact"/>
        <w:rPr>
          <w:rFonts w:ascii="宋体" w:hAnsi="宋体"/>
          <w:bCs/>
          <w:color w:val="000000" w:themeColor="text1"/>
          <w:szCs w:val="21"/>
          <w:highlight w:val="none"/>
          <w14:textFill>
            <w14:solidFill>
              <w14:schemeClr w14:val="tx1"/>
            </w14:solidFill>
          </w14:textFill>
        </w:rPr>
      </w:pPr>
    </w:p>
    <w:tbl>
      <w:tblPr>
        <w:tblStyle w:val="37"/>
        <w:tblW w:w="9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1460"/>
        <w:gridCol w:w="1077"/>
        <w:gridCol w:w="1110"/>
        <w:gridCol w:w="1056"/>
        <w:gridCol w:w="1369"/>
        <w:gridCol w:w="1369"/>
        <w:gridCol w:w="1269"/>
      </w:tblGrid>
      <w:tr w14:paraId="6C865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06" w:type="dxa"/>
            <w:noWrap/>
            <w:vAlign w:val="center"/>
          </w:tcPr>
          <w:p w14:paraId="04FB54CB">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序号</w:t>
            </w:r>
          </w:p>
        </w:tc>
        <w:tc>
          <w:tcPr>
            <w:tcW w:w="1460" w:type="dxa"/>
            <w:noWrap/>
            <w:vAlign w:val="center"/>
          </w:tcPr>
          <w:p w14:paraId="1642F8FB">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名称</w:t>
            </w:r>
          </w:p>
        </w:tc>
        <w:tc>
          <w:tcPr>
            <w:tcW w:w="1077" w:type="dxa"/>
            <w:noWrap/>
            <w:vAlign w:val="center"/>
          </w:tcPr>
          <w:p w14:paraId="0A6B8D9B">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品牌</w:t>
            </w:r>
          </w:p>
        </w:tc>
        <w:tc>
          <w:tcPr>
            <w:tcW w:w="1110" w:type="dxa"/>
            <w:noWrap/>
            <w:vAlign w:val="center"/>
          </w:tcPr>
          <w:p w14:paraId="6A9A5F4B">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单价（元）</w:t>
            </w:r>
          </w:p>
        </w:tc>
        <w:tc>
          <w:tcPr>
            <w:tcW w:w="1056" w:type="dxa"/>
            <w:noWrap/>
            <w:vAlign w:val="center"/>
          </w:tcPr>
          <w:p w14:paraId="17F84037">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每年用量</w:t>
            </w:r>
          </w:p>
        </w:tc>
        <w:tc>
          <w:tcPr>
            <w:tcW w:w="1369" w:type="dxa"/>
            <w:noWrap/>
            <w:vAlign w:val="center"/>
          </w:tcPr>
          <w:p w14:paraId="79F7964D">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金额（元/月）</w:t>
            </w:r>
          </w:p>
        </w:tc>
        <w:tc>
          <w:tcPr>
            <w:tcW w:w="1369" w:type="dxa"/>
            <w:noWrap/>
            <w:vAlign w:val="center"/>
          </w:tcPr>
          <w:p w14:paraId="05DBCD5E">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金额（元/年）</w:t>
            </w:r>
          </w:p>
        </w:tc>
        <w:tc>
          <w:tcPr>
            <w:tcW w:w="1269" w:type="dxa"/>
            <w:noWrap/>
            <w:vAlign w:val="center"/>
          </w:tcPr>
          <w:p w14:paraId="16815716">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产地</w:t>
            </w:r>
          </w:p>
        </w:tc>
      </w:tr>
      <w:tr w14:paraId="7C4FF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06" w:type="dxa"/>
            <w:noWrap/>
            <w:vAlign w:val="center"/>
          </w:tcPr>
          <w:p w14:paraId="1308704A">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p>
        </w:tc>
        <w:tc>
          <w:tcPr>
            <w:tcW w:w="1460" w:type="dxa"/>
            <w:noWrap/>
            <w:vAlign w:val="center"/>
          </w:tcPr>
          <w:p w14:paraId="4EF16492">
            <w:pPr>
              <w:jc w:val="center"/>
              <w:rPr>
                <w:rFonts w:ascii="宋体" w:hAnsi="宋体"/>
                <w:color w:val="000000" w:themeColor="text1"/>
                <w:highlight w:val="none"/>
                <w14:textFill>
                  <w14:solidFill>
                    <w14:schemeClr w14:val="tx1"/>
                  </w14:solidFill>
                </w14:textFill>
              </w:rPr>
            </w:pPr>
          </w:p>
        </w:tc>
        <w:tc>
          <w:tcPr>
            <w:tcW w:w="1077" w:type="dxa"/>
            <w:noWrap/>
            <w:vAlign w:val="center"/>
          </w:tcPr>
          <w:p w14:paraId="15BDED05">
            <w:pPr>
              <w:jc w:val="center"/>
              <w:rPr>
                <w:rFonts w:ascii="宋体" w:hAnsi="宋体"/>
                <w:color w:val="000000" w:themeColor="text1"/>
                <w:highlight w:val="none"/>
                <w14:textFill>
                  <w14:solidFill>
                    <w14:schemeClr w14:val="tx1"/>
                  </w14:solidFill>
                </w14:textFill>
              </w:rPr>
            </w:pPr>
          </w:p>
        </w:tc>
        <w:tc>
          <w:tcPr>
            <w:tcW w:w="1110" w:type="dxa"/>
            <w:noWrap/>
            <w:vAlign w:val="center"/>
          </w:tcPr>
          <w:p w14:paraId="319DA35E">
            <w:pPr>
              <w:jc w:val="center"/>
              <w:rPr>
                <w:rFonts w:ascii="宋体" w:hAnsi="宋体"/>
                <w:color w:val="000000" w:themeColor="text1"/>
                <w:highlight w:val="none"/>
                <w14:textFill>
                  <w14:solidFill>
                    <w14:schemeClr w14:val="tx1"/>
                  </w14:solidFill>
                </w14:textFill>
              </w:rPr>
            </w:pPr>
          </w:p>
        </w:tc>
        <w:tc>
          <w:tcPr>
            <w:tcW w:w="1056" w:type="dxa"/>
            <w:noWrap/>
            <w:vAlign w:val="center"/>
          </w:tcPr>
          <w:p w14:paraId="0E76031E">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4E8E808D">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75FC0041">
            <w:pPr>
              <w:jc w:val="center"/>
              <w:rPr>
                <w:rFonts w:ascii="宋体" w:hAnsi="宋体"/>
                <w:color w:val="000000" w:themeColor="text1"/>
                <w:highlight w:val="none"/>
                <w14:textFill>
                  <w14:solidFill>
                    <w14:schemeClr w14:val="tx1"/>
                  </w14:solidFill>
                </w14:textFill>
              </w:rPr>
            </w:pPr>
          </w:p>
        </w:tc>
        <w:tc>
          <w:tcPr>
            <w:tcW w:w="1269" w:type="dxa"/>
            <w:noWrap/>
            <w:vAlign w:val="center"/>
          </w:tcPr>
          <w:p w14:paraId="1FFB6255">
            <w:pPr>
              <w:jc w:val="center"/>
              <w:rPr>
                <w:rFonts w:ascii="宋体" w:hAnsi="宋体"/>
                <w:color w:val="000000" w:themeColor="text1"/>
                <w:highlight w:val="none"/>
                <w14:textFill>
                  <w14:solidFill>
                    <w14:schemeClr w14:val="tx1"/>
                  </w14:solidFill>
                </w14:textFill>
              </w:rPr>
            </w:pPr>
          </w:p>
        </w:tc>
      </w:tr>
      <w:tr w14:paraId="4FF23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06" w:type="dxa"/>
            <w:noWrap/>
            <w:vAlign w:val="center"/>
          </w:tcPr>
          <w:p w14:paraId="4942072B">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p>
        </w:tc>
        <w:tc>
          <w:tcPr>
            <w:tcW w:w="1460" w:type="dxa"/>
            <w:noWrap/>
            <w:vAlign w:val="center"/>
          </w:tcPr>
          <w:p w14:paraId="171B8611">
            <w:pPr>
              <w:jc w:val="center"/>
              <w:rPr>
                <w:rFonts w:ascii="宋体" w:hAnsi="宋体"/>
                <w:color w:val="000000" w:themeColor="text1"/>
                <w:highlight w:val="none"/>
                <w14:textFill>
                  <w14:solidFill>
                    <w14:schemeClr w14:val="tx1"/>
                  </w14:solidFill>
                </w14:textFill>
              </w:rPr>
            </w:pPr>
          </w:p>
        </w:tc>
        <w:tc>
          <w:tcPr>
            <w:tcW w:w="1077" w:type="dxa"/>
            <w:noWrap/>
            <w:vAlign w:val="center"/>
          </w:tcPr>
          <w:p w14:paraId="73EF4299">
            <w:pPr>
              <w:jc w:val="center"/>
              <w:rPr>
                <w:rFonts w:ascii="宋体" w:hAnsi="宋体"/>
                <w:color w:val="000000" w:themeColor="text1"/>
                <w:highlight w:val="none"/>
                <w14:textFill>
                  <w14:solidFill>
                    <w14:schemeClr w14:val="tx1"/>
                  </w14:solidFill>
                </w14:textFill>
              </w:rPr>
            </w:pPr>
          </w:p>
        </w:tc>
        <w:tc>
          <w:tcPr>
            <w:tcW w:w="1110" w:type="dxa"/>
            <w:noWrap/>
            <w:vAlign w:val="center"/>
          </w:tcPr>
          <w:p w14:paraId="77D0E1AF">
            <w:pPr>
              <w:jc w:val="center"/>
              <w:rPr>
                <w:rFonts w:ascii="宋体" w:hAnsi="宋体"/>
                <w:color w:val="000000" w:themeColor="text1"/>
                <w:highlight w:val="none"/>
                <w14:textFill>
                  <w14:solidFill>
                    <w14:schemeClr w14:val="tx1"/>
                  </w14:solidFill>
                </w14:textFill>
              </w:rPr>
            </w:pPr>
          </w:p>
        </w:tc>
        <w:tc>
          <w:tcPr>
            <w:tcW w:w="1056" w:type="dxa"/>
            <w:noWrap/>
            <w:vAlign w:val="center"/>
          </w:tcPr>
          <w:p w14:paraId="0D8B7D30">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7A6F9CA8">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39C77F15">
            <w:pPr>
              <w:jc w:val="center"/>
              <w:rPr>
                <w:rFonts w:ascii="宋体" w:hAnsi="宋体"/>
                <w:color w:val="000000" w:themeColor="text1"/>
                <w:highlight w:val="none"/>
                <w14:textFill>
                  <w14:solidFill>
                    <w14:schemeClr w14:val="tx1"/>
                  </w14:solidFill>
                </w14:textFill>
              </w:rPr>
            </w:pPr>
          </w:p>
        </w:tc>
        <w:tc>
          <w:tcPr>
            <w:tcW w:w="1269" w:type="dxa"/>
            <w:noWrap/>
            <w:vAlign w:val="center"/>
          </w:tcPr>
          <w:p w14:paraId="3E5111B4">
            <w:pPr>
              <w:jc w:val="center"/>
              <w:rPr>
                <w:rFonts w:ascii="宋体" w:hAnsi="宋体"/>
                <w:color w:val="000000" w:themeColor="text1"/>
                <w:highlight w:val="none"/>
                <w14:textFill>
                  <w14:solidFill>
                    <w14:schemeClr w14:val="tx1"/>
                  </w14:solidFill>
                </w14:textFill>
              </w:rPr>
            </w:pPr>
          </w:p>
        </w:tc>
      </w:tr>
      <w:tr w14:paraId="1801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6" w:type="dxa"/>
            <w:noWrap/>
            <w:vAlign w:val="center"/>
          </w:tcPr>
          <w:p w14:paraId="6FBE3BD8">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1460" w:type="dxa"/>
            <w:noWrap/>
            <w:vAlign w:val="center"/>
          </w:tcPr>
          <w:p w14:paraId="0A95DB4C">
            <w:pPr>
              <w:jc w:val="center"/>
              <w:rPr>
                <w:rFonts w:ascii="宋体" w:hAnsi="宋体"/>
                <w:color w:val="000000" w:themeColor="text1"/>
                <w:highlight w:val="none"/>
                <w14:textFill>
                  <w14:solidFill>
                    <w14:schemeClr w14:val="tx1"/>
                  </w14:solidFill>
                </w14:textFill>
              </w:rPr>
            </w:pPr>
          </w:p>
        </w:tc>
        <w:tc>
          <w:tcPr>
            <w:tcW w:w="1077" w:type="dxa"/>
            <w:noWrap/>
            <w:vAlign w:val="center"/>
          </w:tcPr>
          <w:p w14:paraId="75E7325C">
            <w:pPr>
              <w:jc w:val="center"/>
              <w:rPr>
                <w:rFonts w:ascii="宋体" w:hAnsi="宋体"/>
                <w:color w:val="000000" w:themeColor="text1"/>
                <w:highlight w:val="none"/>
                <w14:textFill>
                  <w14:solidFill>
                    <w14:schemeClr w14:val="tx1"/>
                  </w14:solidFill>
                </w14:textFill>
              </w:rPr>
            </w:pPr>
          </w:p>
        </w:tc>
        <w:tc>
          <w:tcPr>
            <w:tcW w:w="1110" w:type="dxa"/>
            <w:noWrap/>
            <w:vAlign w:val="center"/>
          </w:tcPr>
          <w:p w14:paraId="489807CD">
            <w:pPr>
              <w:jc w:val="center"/>
              <w:rPr>
                <w:rFonts w:ascii="宋体" w:hAnsi="宋体"/>
                <w:color w:val="000000" w:themeColor="text1"/>
                <w:highlight w:val="none"/>
                <w14:textFill>
                  <w14:solidFill>
                    <w14:schemeClr w14:val="tx1"/>
                  </w14:solidFill>
                </w14:textFill>
              </w:rPr>
            </w:pPr>
          </w:p>
        </w:tc>
        <w:tc>
          <w:tcPr>
            <w:tcW w:w="1056" w:type="dxa"/>
            <w:noWrap/>
            <w:vAlign w:val="center"/>
          </w:tcPr>
          <w:p w14:paraId="6E26F0C9">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4957C99C">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0A7C58A1">
            <w:pPr>
              <w:jc w:val="center"/>
              <w:rPr>
                <w:rFonts w:ascii="宋体" w:hAnsi="宋体"/>
                <w:color w:val="000000" w:themeColor="text1"/>
                <w:highlight w:val="none"/>
                <w14:textFill>
                  <w14:solidFill>
                    <w14:schemeClr w14:val="tx1"/>
                  </w14:solidFill>
                </w14:textFill>
              </w:rPr>
            </w:pPr>
          </w:p>
        </w:tc>
        <w:tc>
          <w:tcPr>
            <w:tcW w:w="1269" w:type="dxa"/>
            <w:noWrap/>
            <w:vAlign w:val="center"/>
          </w:tcPr>
          <w:p w14:paraId="0630C2A6">
            <w:pPr>
              <w:jc w:val="center"/>
              <w:rPr>
                <w:rFonts w:ascii="宋体" w:hAnsi="宋体"/>
                <w:color w:val="000000" w:themeColor="text1"/>
                <w:highlight w:val="none"/>
                <w14:textFill>
                  <w14:solidFill>
                    <w14:schemeClr w14:val="tx1"/>
                  </w14:solidFill>
                </w14:textFill>
              </w:rPr>
            </w:pPr>
          </w:p>
        </w:tc>
      </w:tr>
      <w:tr w14:paraId="2C15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906" w:type="dxa"/>
            <w:noWrap/>
            <w:vAlign w:val="center"/>
          </w:tcPr>
          <w:p w14:paraId="3A53B357">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1460" w:type="dxa"/>
            <w:noWrap/>
            <w:vAlign w:val="center"/>
          </w:tcPr>
          <w:p w14:paraId="656DB132">
            <w:pPr>
              <w:jc w:val="center"/>
              <w:rPr>
                <w:rFonts w:ascii="宋体" w:hAnsi="宋体"/>
                <w:color w:val="000000" w:themeColor="text1"/>
                <w:highlight w:val="none"/>
                <w14:textFill>
                  <w14:solidFill>
                    <w14:schemeClr w14:val="tx1"/>
                  </w14:solidFill>
                </w14:textFill>
              </w:rPr>
            </w:pPr>
          </w:p>
        </w:tc>
        <w:tc>
          <w:tcPr>
            <w:tcW w:w="1077" w:type="dxa"/>
            <w:noWrap/>
            <w:vAlign w:val="center"/>
          </w:tcPr>
          <w:p w14:paraId="6C8D7861">
            <w:pPr>
              <w:jc w:val="center"/>
              <w:rPr>
                <w:rFonts w:ascii="宋体" w:hAnsi="宋体"/>
                <w:color w:val="000000" w:themeColor="text1"/>
                <w:highlight w:val="none"/>
                <w14:textFill>
                  <w14:solidFill>
                    <w14:schemeClr w14:val="tx1"/>
                  </w14:solidFill>
                </w14:textFill>
              </w:rPr>
            </w:pPr>
          </w:p>
        </w:tc>
        <w:tc>
          <w:tcPr>
            <w:tcW w:w="1110" w:type="dxa"/>
            <w:noWrap/>
            <w:vAlign w:val="center"/>
          </w:tcPr>
          <w:p w14:paraId="6CAAF332">
            <w:pPr>
              <w:jc w:val="center"/>
              <w:rPr>
                <w:rFonts w:ascii="宋体" w:hAnsi="宋体"/>
                <w:color w:val="000000" w:themeColor="text1"/>
                <w:highlight w:val="none"/>
                <w14:textFill>
                  <w14:solidFill>
                    <w14:schemeClr w14:val="tx1"/>
                  </w14:solidFill>
                </w14:textFill>
              </w:rPr>
            </w:pPr>
          </w:p>
        </w:tc>
        <w:tc>
          <w:tcPr>
            <w:tcW w:w="1056" w:type="dxa"/>
            <w:noWrap/>
            <w:vAlign w:val="center"/>
          </w:tcPr>
          <w:p w14:paraId="5346A120">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6E7619E4">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657B60FF">
            <w:pPr>
              <w:jc w:val="center"/>
              <w:rPr>
                <w:rFonts w:ascii="宋体" w:hAnsi="宋体"/>
                <w:color w:val="000000" w:themeColor="text1"/>
                <w:highlight w:val="none"/>
                <w14:textFill>
                  <w14:solidFill>
                    <w14:schemeClr w14:val="tx1"/>
                  </w14:solidFill>
                </w14:textFill>
              </w:rPr>
            </w:pPr>
          </w:p>
        </w:tc>
        <w:tc>
          <w:tcPr>
            <w:tcW w:w="1269" w:type="dxa"/>
            <w:noWrap/>
            <w:vAlign w:val="center"/>
          </w:tcPr>
          <w:p w14:paraId="3C803EE6">
            <w:pPr>
              <w:jc w:val="center"/>
              <w:rPr>
                <w:rFonts w:ascii="宋体" w:hAnsi="宋体"/>
                <w:color w:val="000000" w:themeColor="text1"/>
                <w:highlight w:val="none"/>
                <w14:textFill>
                  <w14:solidFill>
                    <w14:schemeClr w14:val="tx1"/>
                  </w14:solidFill>
                </w14:textFill>
              </w:rPr>
            </w:pPr>
          </w:p>
        </w:tc>
      </w:tr>
      <w:tr w14:paraId="52B24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906" w:type="dxa"/>
            <w:noWrap/>
            <w:vAlign w:val="center"/>
          </w:tcPr>
          <w:p w14:paraId="7C4BDFBA">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1460" w:type="dxa"/>
            <w:noWrap/>
            <w:vAlign w:val="center"/>
          </w:tcPr>
          <w:p w14:paraId="7C2E5A7B">
            <w:pPr>
              <w:jc w:val="center"/>
              <w:rPr>
                <w:rFonts w:ascii="宋体" w:hAnsi="宋体"/>
                <w:color w:val="000000" w:themeColor="text1"/>
                <w:highlight w:val="none"/>
                <w14:textFill>
                  <w14:solidFill>
                    <w14:schemeClr w14:val="tx1"/>
                  </w14:solidFill>
                </w14:textFill>
              </w:rPr>
            </w:pPr>
          </w:p>
        </w:tc>
        <w:tc>
          <w:tcPr>
            <w:tcW w:w="1077" w:type="dxa"/>
            <w:noWrap/>
            <w:vAlign w:val="center"/>
          </w:tcPr>
          <w:p w14:paraId="04E92AE3">
            <w:pPr>
              <w:jc w:val="center"/>
              <w:rPr>
                <w:rFonts w:ascii="宋体" w:hAnsi="宋体"/>
                <w:color w:val="000000" w:themeColor="text1"/>
                <w:highlight w:val="none"/>
                <w14:textFill>
                  <w14:solidFill>
                    <w14:schemeClr w14:val="tx1"/>
                  </w14:solidFill>
                </w14:textFill>
              </w:rPr>
            </w:pPr>
          </w:p>
        </w:tc>
        <w:tc>
          <w:tcPr>
            <w:tcW w:w="1110" w:type="dxa"/>
            <w:noWrap/>
            <w:vAlign w:val="center"/>
          </w:tcPr>
          <w:p w14:paraId="44EC15E7">
            <w:pPr>
              <w:jc w:val="center"/>
              <w:rPr>
                <w:rFonts w:ascii="宋体" w:hAnsi="宋体"/>
                <w:color w:val="000000" w:themeColor="text1"/>
                <w:highlight w:val="none"/>
                <w14:textFill>
                  <w14:solidFill>
                    <w14:schemeClr w14:val="tx1"/>
                  </w14:solidFill>
                </w14:textFill>
              </w:rPr>
            </w:pPr>
          </w:p>
        </w:tc>
        <w:tc>
          <w:tcPr>
            <w:tcW w:w="1056" w:type="dxa"/>
            <w:noWrap/>
            <w:vAlign w:val="center"/>
          </w:tcPr>
          <w:p w14:paraId="5CA66742">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49B7BD09">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5EA8B9CC">
            <w:pPr>
              <w:jc w:val="center"/>
              <w:rPr>
                <w:rFonts w:ascii="宋体" w:hAnsi="宋体"/>
                <w:color w:val="000000" w:themeColor="text1"/>
                <w:highlight w:val="none"/>
                <w14:textFill>
                  <w14:solidFill>
                    <w14:schemeClr w14:val="tx1"/>
                  </w14:solidFill>
                </w14:textFill>
              </w:rPr>
            </w:pPr>
          </w:p>
        </w:tc>
        <w:tc>
          <w:tcPr>
            <w:tcW w:w="1269" w:type="dxa"/>
            <w:noWrap/>
            <w:vAlign w:val="center"/>
          </w:tcPr>
          <w:p w14:paraId="25FDC113">
            <w:pPr>
              <w:jc w:val="center"/>
              <w:rPr>
                <w:rFonts w:ascii="宋体" w:hAnsi="宋体"/>
                <w:color w:val="000000" w:themeColor="text1"/>
                <w:highlight w:val="none"/>
                <w14:textFill>
                  <w14:solidFill>
                    <w14:schemeClr w14:val="tx1"/>
                  </w14:solidFill>
                </w14:textFill>
              </w:rPr>
            </w:pPr>
          </w:p>
        </w:tc>
      </w:tr>
      <w:tr w14:paraId="24E2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06" w:type="dxa"/>
            <w:noWrap/>
            <w:vAlign w:val="center"/>
          </w:tcPr>
          <w:p w14:paraId="6F4A2F34">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1460" w:type="dxa"/>
            <w:noWrap/>
            <w:vAlign w:val="center"/>
          </w:tcPr>
          <w:p w14:paraId="2B12A19A">
            <w:pPr>
              <w:jc w:val="center"/>
              <w:rPr>
                <w:rFonts w:ascii="宋体" w:hAnsi="宋体"/>
                <w:color w:val="000000" w:themeColor="text1"/>
                <w:highlight w:val="none"/>
                <w14:textFill>
                  <w14:solidFill>
                    <w14:schemeClr w14:val="tx1"/>
                  </w14:solidFill>
                </w14:textFill>
              </w:rPr>
            </w:pPr>
          </w:p>
        </w:tc>
        <w:tc>
          <w:tcPr>
            <w:tcW w:w="1077" w:type="dxa"/>
            <w:noWrap/>
            <w:vAlign w:val="center"/>
          </w:tcPr>
          <w:p w14:paraId="20FB148B">
            <w:pPr>
              <w:jc w:val="center"/>
              <w:rPr>
                <w:rFonts w:ascii="宋体" w:hAnsi="宋体"/>
                <w:color w:val="000000" w:themeColor="text1"/>
                <w:highlight w:val="none"/>
                <w14:textFill>
                  <w14:solidFill>
                    <w14:schemeClr w14:val="tx1"/>
                  </w14:solidFill>
                </w14:textFill>
              </w:rPr>
            </w:pPr>
          </w:p>
        </w:tc>
        <w:tc>
          <w:tcPr>
            <w:tcW w:w="1110" w:type="dxa"/>
            <w:noWrap/>
            <w:vAlign w:val="center"/>
          </w:tcPr>
          <w:p w14:paraId="118885F1">
            <w:pPr>
              <w:jc w:val="center"/>
              <w:rPr>
                <w:rFonts w:ascii="宋体" w:hAnsi="宋体"/>
                <w:color w:val="000000" w:themeColor="text1"/>
                <w:highlight w:val="none"/>
                <w14:textFill>
                  <w14:solidFill>
                    <w14:schemeClr w14:val="tx1"/>
                  </w14:solidFill>
                </w14:textFill>
              </w:rPr>
            </w:pPr>
          </w:p>
        </w:tc>
        <w:tc>
          <w:tcPr>
            <w:tcW w:w="1056" w:type="dxa"/>
            <w:noWrap/>
            <w:vAlign w:val="center"/>
          </w:tcPr>
          <w:p w14:paraId="44256FBF">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0C3C5F54">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7345248B">
            <w:pPr>
              <w:jc w:val="center"/>
              <w:rPr>
                <w:rFonts w:ascii="宋体" w:hAnsi="宋体"/>
                <w:color w:val="000000" w:themeColor="text1"/>
                <w:highlight w:val="none"/>
                <w14:textFill>
                  <w14:solidFill>
                    <w14:schemeClr w14:val="tx1"/>
                  </w14:solidFill>
                </w14:textFill>
              </w:rPr>
            </w:pPr>
          </w:p>
        </w:tc>
        <w:tc>
          <w:tcPr>
            <w:tcW w:w="1269" w:type="dxa"/>
            <w:noWrap/>
            <w:vAlign w:val="center"/>
          </w:tcPr>
          <w:p w14:paraId="7E10C1E6">
            <w:pPr>
              <w:jc w:val="center"/>
              <w:rPr>
                <w:rFonts w:ascii="宋体" w:hAnsi="宋体"/>
                <w:color w:val="000000" w:themeColor="text1"/>
                <w:highlight w:val="none"/>
                <w14:textFill>
                  <w14:solidFill>
                    <w14:schemeClr w14:val="tx1"/>
                  </w14:solidFill>
                </w14:textFill>
              </w:rPr>
            </w:pPr>
          </w:p>
        </w:tc>
      </w:tr>
      <w:tr w14:paraId="05DC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06" w:type="dxa"/>
            <w:noWrap/>
            <w:vAlign w:val="center"/>
          </w:tcPr>
          <w:p w14:paraId="4A123BB3">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p>
        </w:tc>
        <w:tc>
          <w:tcPr>
            <w:tcW w:w="1460" w:type="dxa"/>
            <w:noWrap/>
            <w:vAlign w:val="center"/>
          </w:tcPr>
          <w:p w14:paraId="7707F1A1">
            <w:pPr>
              <w:jc w:val="center"/>
              <w:rPr>
                <w:rFonts w:ascii="宋体" w:hAnsi="宋体"/>
                <w:color w:val="000000" w:themeColor="text1"/>
                <w:highlight w:val="none"/>
                <w14:textFill>
                  <w14:solidFill>
                    <w14:schemeClr w14:val="tx1"/>
                  </w14:solidFill>
                </w14:textFill>
              </w:rPr>
            </w:pPr>
          </w:p>
        </w:tc>
        <w:tc>
          <w:tcPr>
            <w:tcW w:w="1077" w:type="dxa"/>
            <w:noWrap/>
            <w:vAlign w:val="center"/>
          </w:tcPr>
          <w:p w14:paraId="79F1F90E">
            <w:pPr>
              <w:jc w:val="center"/>
              <w:rPr>
                <w:rFonts w:ascii="宋体" w:hAnsi="宋体"/>
                <w:color w:val="000000" w:themeColor="text1"/>
                <w:highlight w:val="none"/>
                <w14:textFill>
                  <w14:solidFill>
                    <w14:schemeClr w14:val="tx1"/>
                  </w14:solidFill>
                </w14:textFill>
              </w:rPr>
            </w:pPr>
          </w:p>
        </w:tc>
        <w:tc>
          <w:tcPr>
            <w:tcW w:w="1110" w:type="dxa"/>
            <w:noWrap/>
            <w:vAlign w:val="center"/>
          </w:tcPr>
          <w:p w14:paraId="753C624A">
            <w:pPr>
              <w:jc w:val="center"/>
              <w:rPr>
                <w:rFonts w:ascii="宋体" w:hAnsi="宋体"/>
                <w:color w:val="000000" w:themeColor="text1"/>
                <w:highlight w:val="none"/>
                <w14:textFill>
                  <w14:solidFill>
                    <w14:schemeClr w14:val="tx1"/>
                  </w14:solidFill>
                </w14:textFill>
              </w:rPr>
            </w:pPr>
          </w:p>
        </w:tc>
        <w:tc>
          <w:tcPr>
            <w:tcW w:w="1056" w:type="dxa"/>
            <w:noWrap/>
            <w:vAlign w:val="center"/>
          </w:tcPr>
          <w:p w14:paraId="32A86CE4">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647C2387">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1D1E5D07">
            <w:pPr>
              <w:jc w:val="center"/>
              <w:rPr>
                <w:rFonts w:ascii="宋体" w:hAnsi="宋体"/>
                <w:color w:val="000000" w:themeColor="text1"/>
                <w:highlight w:val="none"/>
                <w14:textFill>
                  <w14:solidFill>
                    <w14:schemeClr w14:val="tx1"/>
                  </w14:solidFill>
                </w14:textFill>
              </w:rPr>
            </w:pPr>
          </w:p>
        </w:tc>
        <w:tc>
          <w:tcPr>
            <w:tcW w:w="1269" w:type="dxa"/>
            <w:noWrap/>
            <w:vAlign w:val="center"/>
          </w:tcPr>
          <w:p w14:paraId="6497565A">
            <w:pPr>
              <w:jc w:val="center"/>
              <w:rPr>
                <w:rFonts w:ascii="宋体" w:hAnsi="宋体"/>
                <w:color w:val="000000" w:themeColor="text1"/>
                <w:highlight w:val="none"/>
                <w14:textFill>
                  <w14:solidFill>
                    <w14:schemeClr w14:val="tx1"/>
                  </w14:solidFill>
                </w14:textFill>
              </w:rPr>
            </w:pPr>
          </w:p>
        </w:tc>
      </w:tr>
      <w:tr w14:paraId="5F1FE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5609" w:type="dxa"/>
            <w:gridSpan w:val="5"/>
            <w:noWrap/>
            <w:vAlign w:val="center"/>
          </w:tcPr>
          <w:p w14:paraId="7E0802B3">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合计：</w:t>
            </w:r>
          </w:p>
        </w:tc>
        <w:tc>
          <w:tcPr>
            <w:tcW w:w="1369" w:type="dxa"/>
            <w:noWrap/>
            <w:vAlign w:val="center"/>
          </w:tcPr>
          <w:p w14:paraId="2C8420D8">
            <w:pPr>
              <w:jc w:val="center"/>
              <w:rPr>
                <w:rFonts w:ascii="宋体" w:hAnsi="宋体"/>
                <w:color w:val="000000" w:themeColor="text1"/>
                <w:highlight w:val="none"/>
                <w14:textFill>
                  <w14:solidFill>
                    <w14:schemeClr w14:val="tx1"/>
                  </w14:solidFill>
                </w14:textFill>
              </w:rPr>
            </w:pPr>
          </w:p>
        </w:tc>
        <w:tc>
          <w:tcPr>
            <w:tcW w:w="1369" w:type="dxa"/>
            <w:noWrap/>
            <w:vAlign w:val="center"/>
          </w:tcPr>
          <w:p w14:paraId="4A080F5E">
            <w:pPr>
              <w:jc w:val="center"/>
              <w:rPr>
                <w:rFonts w:ascii="宋体" w:hAnsi="宋体"/>
                <w:color w:val="000000" w:themeColor="text1"/>
                <w:highlight w:val="none"/>
                <w14:textFill>
                  <w14:solidFill>
                    <w14:schemeClr w14:val="tx1"/>
                  </w14:solidFill>
                </w14:textFill>
              </w:rPr>
            </w:pPr>
          </w:p>
        </w:tc>
        <w:tc>
          <w:tcPr>
            <w:tcW w:w="1269" w:type="dxa"/>
            <w:noWrap/>
            <w:vAlign w:val="center"/>
          </w:tcPr>
          <w:p w14:paraId="47A91A58">
            <w:pPr>
              <w:jc w:val="center"/>
              <w:rPr>
                <w:rFonts w:ascii="宋体" w:hAnsi="宋体"/>
                <w:color w:val="000000" w:themeColor="text1"/>
                <w:highlight w:val="none"/>
                <w14:textFill>
                  <w14:solidFill>
                    <w14:schemeClr w14:val="tx1"/>
                  </w14:solidFill>
                </w14:textFill>
              </w:rPr>
            </w:pPr>
          </w:p>
        </w:tc>
      </w:tr>
    </w:tbl>
    <w:p w14:paraId="0D295754">
      <w:pPr>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注：1、由报价供应商根据采购需求自行测算含在报价中。</w:t>
      </w:r>
    </w:p>
    <w:p w14:paraId="5F2C1057">
      <w:pPr>
        <w:spacing w:line="360" w:lineRule="auto"/>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2、上表可自行延长。</w:t>
      </w:r>
    </w:p>
    <w:p w14:paraId="71628F70">
      <w:pPr>
        <w:jc w:val="left"/>
        <w:rPr>
          <w:rFonts w:ascii="宋体" w:hAnsi="宋体" w:cs="宋体"/>
          <w:b/>
          <w:bCs/>
          <w:color w:val="000000" w:themeColor="text1"/>
          <w:sz w:val="24"/>
          <w:highlight w:val="none"/>
          <w14:textFill>
            <w14:solidFill>
              <w14:schemeClr w14:val="tx1"/>
            </w14:solidFill>
          </w14:textFill>
        </w:rPr>
      </w:pPr>
    </w:p>
    <w:p w14:paraId="7CA604B8">
      <w:pPr>
        <w:pStyle w:val="446"/>
        <w:ind w:firstLine="0"/>
        <w:rPr>
          <w:rFonts w:ascii="宋体" w:hAnsi="宋体" w:cs="宋体"/>
          <w:b/>
          <w:bCs/>
          <w:color w:val="000000" w:themeColor="text1"/>
          <w:sz w:val="24"/>
          <w:highlight w:val="none"/>
          <w14:textFill>
            <w14:solidFill>
              <w14:schemeClr w14:val="tx1"/>
            </w14:solidFill>
          </w14:textFill>
        </w:rPr>
        <w:sectPr>
          <w:type w:val="continuous"/>
          <w:pgSz w:w="11910" w:h="16840"/>
          <w:pgMar w:top="1440" w:right="1083" w:bottom="1440" w:left="1083" w:header="746" w:footer="988" w:gutter="0"/>
          <w:cols w:space="1701" w:num="1"/>
          <w:docGrid w:linePitch="360" w:charSpace="0"/>
        </w:sectPr>
      </w:pPr>
    </w:p>
    <w:p w14:paraId="54505104">
      <w:pPr>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（十二）技术文件：</w:t>
      </w:r>
      <w:r>
        <w:rPr>
          <w:rFonts w:hint="eastAsia" w:ascii="宋体" w:hAnsi="宋体"/>
          <w:b/>
          <w:bCs/>
          <w:color w:val="000000" w:themeColor="text1"/>
          <w:highlight w:val="none"/>
          <w14:textFill>
            <w14:solidFill>
              <w14:schemeClr w14:val="tx1"/>
            </w14:solidFill>
          </w14:textFill>
        </w:rPr>
        <w:t>（详见评分标准）</w:t>
      </w:r>
    </w:p>
    <w:p w14:paraId="07799DE3">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p>
    <w:p w14:paraId="30C0F63E">
      <w:pPr>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（十三）（投标供应商）中小企业声明函（格式）：</w:t>
      </w:r>
    </w:p>
    <w:p w14:paraId="57822ADB">
      <w:pPr>
        <w:spacing w:line="480" w:lineRule="auto"/>
        <w:rPr>
          <w:rFonts w:ascii="宋体" w:hAnsi="宋体" w:cs="宋体"/>
          <w:b/>
          <w:bCs/>
          <w:color w:val="000000" w:themeColor="text1"/>
          <w:sz w:val="30"/>
          <w:szCs w:val="30"/>
          <w:highlight w:val="none"/>
          <w14:textFill>
            <w14:solidFill>
              <w14:schemeClr w14:val="tx1"/>
            </w14:solidFill>
          </w14:textFill>
        </w:rPr>
      </w:pPr>
    </w:p>
    <w:p w14:paraId="7005CB83">
      <w:pPr>
        <w:spacing w:line="480" w:lineRule="auto"/>
        <w:ind w:firstLine="3614"/>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中小企业声明函</w:t>
      </w:r>
    </w:p>
    <w:p w14:paraId="31A997BE">
      <w:pPr>
        <w:pStyle w:val="286"/>
        <w:rPr>
          <w:rFonts w:ascii="宋体" w:hAnsi="宋体" w:cs="宋体"/>
          <w:color w:val="000000" w:themeColor="text1"/>
          <w:highlight w:val="none"/>
          <w14:textFill>
            <w14:solidFill>
              <w14:schemeClr w14:val="tx1"/>
            </w14:solidFill>
          </w14:textFill>
        </w:rPr>
      </w:pPr>
    </w:p>
    <w:p w14:paraId="2B38E722">
      <w:pPr>
        <w:widowControl/>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highlight w:val="none"/>
          <w:u w:val="single"/>
          <w14:textFill>
            <w14:solidFill>
              <w14:schemeClr w14:val="tx1"/>
            </w14:solidFill>
          </w14:textFill>
        </w:rPr>
        <w:t>（单位名称）</w:t>
      </w:r>
      <w:r>
        <w:rPr>
          <w:rFonts w:hint="eastAsia" w:ascii="宋体" w:hAnsi="宋体" w:cs="宋体"/>
          <w:color w:val="000000" w:themeColor="text1"/>
          <w:sz w:val="24"/>
          <w:highlight w:val="none"/>
          <w14:textFill>
            <w14:solidFill>
              <w14:schemeClr w14:val="tx1"/>
            </w14:solidFill>
          </w14:textFill>
        </w:rPr>
        <w:t>的</w:t>
      </w:r>
      <w:r>
        <w:rPr>
          <w:rFonts w:hint="eastAsia" w:ascii="宋体" w:hAnsi="宋体" w:cs="宋体"/>
          <w:color w:val="000000" w:themeColor="text1"/>
          <w:sz w:val="24"/>
          <w:highlight w:val="none"/>
          <w:u w:val="single"/>
          <w14:textFill>
            <w14:solidFill>
              <w14:schemeClr w14:val="tx1"/>
            </w14:solidFill>
          </w14:textFill>
        </w:rPr>
        <w:t>（项目名称）采</w:t>
      </w:r>
      <w:r>
        <w:rPr>
          <w:rFonts w:hint="eastAsia" w:ascii="宋体" w:hAnsi="宋体" w:cs="宋体"/>
          <w:color w:val="000000" w:themeColor="text1"/>
          <w:sz w:val="24"/>
          <w:highlight w:val="none"/>
          <w14:textFill>
            <w14:solidFill>
              <w14:schemeClr w14:val="tx1"/>
            </w14:solidFill>
          </w14:textFill>
        </w:rPr>
        <w:t>购活动，工程的施工单位全部为符合政策要求的中小企业（或者：服务全部由符合政策要求的中小企业承接）。相关企业（含联合体中的中小企业、签订分包意向协议的中小企业）的具体情况如下：</w:t>
      </w:r>
    </w:p>
    <w:p w14:paraId="729C37F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w:t>
      </w:r>
      <w:r>
        <w:rPr>
          <w:rFonts w:hint="eastAsia" w:ascii="宋体" w:hAnsi="宋体" w:cs="宋体"/>
          <w:color w:val="000000" w:themeColor="text1"/>
          <w:sz w:val="24"/>
          <w:highlight w:val="none"/>
          <w:u w:val="single"/>
          <w14:textFill>
            <w14:solidFill>
              <w14:schemeClr w14:val="tx1"/>
            </w14:solidFill>
          </w14:textFill>
        </w:rPr>
        <w:t xml:space="preserve">（标的名称） </w:t>
      </w:r>
      <w:r>
        <w:rPr>
          <w:rFonts w:hint="eastAsia" w:ascii="宋体" w:hAnsi="宋体" w:cs="宋体"/>
          <w:color w:val="000000" w:themeColor="text1"/>
          <w:sz w:val="24"/>
          <w:highlight w:val="none"/>
          <w14:textFill>
            <w14:solidFill>
              <w14:schemeClr w14:val="tx1"/>
            </w14:solidFill>
          </w14:textFill>
        </w:rPr>
        <w:t>，属于</w:t>
      </w:r>
      <w:r>
        <w:rPr>
          <w:rFonts w:hint="eastAsia" w:ascii="宋体" w:hAnsi="宋体" w:cs="宋体"/>
          <w:color w:val="000000" w:themeColor="text1"/>
          <w:sz w:val="24"/>
          <w:highlight w:val="none"/>
          <w:u w:val="single"/>
          <w14:textFill>
            <w14:solidFill>
              <w14:schemeClr w14:val="tx1"/>
            </w14:solidFill>
          </w14:textFill>
        </w:rPr>
        <w:t>（采购文件中明确的所属行业）</w:t>
      </w:r>
      <w:r>
        <w:rPr>
          <w:rFonts w:hint="eastAsia" w:ascii="宋体" w:hAnsi="宋体" w:cs="宋体"/>
          <w:color w:val="000000" w:themeColor="text1"/>
          <w:sz w:val="24"/>
          <w:highlight w:val="none"/>
          <w14:textFill>
            <w14:solidFill>
              <w14:schemeClr w14:val="tx1"/>
            </w14:solidFill>
          </w14:textFill>
        </w:rPr>
        <w:t>；承建（承接）企业为</w:t>
      </w:r>
      <w:r>
        <w:rPr>
          <w:rFonts w:hint="eastAsia" w:ascii="宋体" w:hAnsi="宋体" w:cs="宋体"/>
          <w:color w:val="000000" w:themeColor="text1"/>
          <w:sz w:val="24"/>
          <w:highlight w:val="none"/>
          <w:u w:val="single"/>
          <w14:textFill>
            <w14:solidFill>
              <w14:schemeClr w14:val="tx1"/>
            </w14:solidFill>
          </w14:textFill>
        </w:rPr>
        <w:t>（企业名称）</w:t>
      </w:r>
      <w:r>
        <w:rPr>
          <w:rFonts w:hint="eastAsia" w:ascii="宋体" w:hAnsi="宋体" w:cs="宋体"/>
          <w:color w:val="000000" w:themeColor="text1"/>
          <w:sz w:val="24"/>
          <w:highlight w:val="none"/>
          <w14:textFill>
            <w14:solidFill>
              <w14:schemeClr w14:val="tx1"/>
            </w14:solidFill>
          </w14:textFill>
        </w:rPr>
        <w:t>，从业人员人，营业收入为 万元，资产总额为万元，属于</w:t>
      </w:r>
      <w:r>
        <w:rPr>
          <w:rFonts w:hint="eastAsia" w:ascii="宋体" w:hAnsi="宋体" w:cs="宋体"/>
          <w:color w:val="000000" w:themeColor="text1"/>
          <w:sz w:val="24"/>
          <w:highlight w:val="none"/>
          <w:u w:val="single"/>
          <w14:textFill>
            <w14:solidFill>
              <w14:schemeClr w14:val="tx1"/>
            </w14:solidFill>
          </w14:textFill>
        </w:rPr>
        <w:t>（中型企业、小型企业、微型企业）</w:t>
      </w:r>
      <w:r>
        <w:rPr>
          <w:rFonts w:hint="eastAsia" w:ascii="宋体" w:hAnsi="宋体" w:cs="宋体"/>
          <w:color w:val="000000" w:themeColor="text1"/>
          <w:sz w:val="24"/>
          <w:highlight w:val="none"/>
          <w14:textFill>
            <w14:solidFill>
              <w14:schemeClr w14:val="tx1"/>
            </w14:solidFill>
          </w14:textFill>
        </w:rPr>
        <w:t xml:space="preserve">； </w:t>
      </w:r>
    </w:p>
    <w:p w14:paraId="3ACEA4A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w:t>
      </w:r>
      <w:r>
        <w:rPr>
          <w:rFonts w:hint="eastAsia" w:ascii="宋体" w:hAnsi="宋体" w:cs="宋体"/>
          <w:color w:val="000000" w:themeColor="text1"/>
          <w:sz w:val="24"/>
          <w:highlight w:val="none"/>
          <w:u w:val="single"/>
          <w14:textFill>
            <w14:solidFill>
              <w14:schemeClr w14:val="tx1"/>
            </w14:solidFill>
          </w14:textFill>
        </w:rPr>
        <w:t xml:space="preserve">（标的名称） </w:t>
      </w:r>
      <w:r>
        <w:rPr>
          <w:rFonts w:hint="eastAsia" w:ascii="宋体" w:hAnsi="宋体" w:cs="宋体"/>
          <w:color w:val="000000" w:themeColor="text1"/>
          <w:sz w:val="24"/>
          <w:highlight w:val="none"/>
          <w14:textFill>
            <w14:solidFill>
              <w14:schemeClr w14:val="tx1"/>
            </w14:solidFill>
          </w14:textFill>
        </w:rPr>
        <w:t>，属于</w:t>
      </w:r>
      <w:r>
        <w:rPr>
          <w:rFonts w:hint="eastAsia" w:ascii="宋体" w:hAnsi="宋体" w:cs="宋体"/>
          <w:color w:val="000000" w:themeColor="text1"/>
          <w:sz w:val="24"/>
          <w:highlight w:val="none"/>
          <w:u w:val="single"/>
          <w14:textFill>
            <w14:solidFill>
              <w14:schemeClr w14:val="tx1"/>
            </w14:solidFill>
          </w14:textFill>
        </w:rPr>
        <w:t>（采购文件中明确的所属行业）</w:t>
      </w:r>
      <w:r>
        <w:rPr>
          <w:rFonts w:hint="eastAsia" w:ascii="宋体" w:hAnsi="宋体" w:cs="宋体"/>
          <w:color w:val="000000" w:themeColor="text1"/>
          <w:sz w:val="24"/>
          <w:highlight w:val="none"/>
          <w14:textFill>
            <w14:solidFill>
              <w14:schemeClr w14:val="tx1"/>
            </w14:solidFill>
          </w14:textFill>
        </w:rPr>
        <w:t>；承建（承接）企业为</w:t>
      </w:r>
      <w:r>
        <w:rPr>
          <w:rFonts w:hint="eastAsia" w:ascii="宋体" w:hAnsi="宋体" w:cs="宋体"/>
          <w:color w:val="000000" w:themeColor="text1"/>
          <w:sz w:val="24"/>
          <w:highlight w:val="none"/>
          <w:u w:val="single"/>
          <w14:textFill>
            <w14:solidFill>
              <w14:schemeClr w14:val="tx1"/>
            </w14:solidFill>
          </w14:textFill>
        </w:rPr>
        <w:t>（企业名称）</w:t>
      </w:r>
      <w:r>
        <w:rPr>
          <w:rFonts w:hint="eastAsia" w:ascii="宋体" w:hAnsi="宋体" w:cs="宋体"/>
          <w:color w:val="000000" w:themeColor="text1"/>
          <w:sz w:val="24"/>
          <w:highlight w:val="none"/>
          <w14:textFill>
            <w14:solidFill>
              <w14:schemeClr w14:val="tx1"/>
            </w14:solidFill>
          </w14:textFill>
        </w:rPr>
        <w:t>，从业人员人，营业收入为 万元，资产总额为万元，属于</w:t>
      </w:r>
      <w:r>
        <w:rPr>
          <w:rFonts w:hint="eastAsia" w:ascii="宋体" w:hAnsi="宋体" w:cs="宋体"/>
          <w:color w:val="000000" w:themeColor="text1"/>
          <w:sz w:val="24"/>
          <w:highlight w:val="none"/>
          <w:u w:val="single"/>
          <w14:textFill>
            <w14:solidFill>
              <w14:schemeClr w14:val="tx1"/>
            </w14:solidFill>
          </w14:textFill>
        </w:rPr>
        <w:t>（中型企业、小型企业、微型企业）</w:t>
      </w:r>
      <w:r>
        <w:rPr>
          <w:rFonts w:hint="eastAsia" w:ascii="宋体" w:hAnsi="宋体" w:cs="宋体"/>
          <w:color w:val="000000" w:themeColor="text1"/>
          <w:sz w:val="24"/>
          <w:highlight w:val="none"/>
          <w14:textFill>
            <w14:solidFill>
              <w14:schemeClr w14:val="tx1"/>
            </w14:solidFill>
          </w14:textFill>
        </w:rPr>
        <w:t xml:space="preserve">； </w:t>
      </w:r>
    </w:p>
    <w:p w14:paraId="09772567">
      <w:pPr>
        <w:widowControl/>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p w14:paraId="22460F2D">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14:paraId="06A4AC7D">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p>
    <w:p w14:paraId="695EA6F5">
      <w:pPr>
        <w:widowControl/>
        <w:spacing w:line="360" w:lineRule="auto"/>
        <w:jc w:val="right"/>
        <w:rPr>
          <w:rFonts w:ascii="宋体" w:hAnsi="宋体" w:cs="宋体"/>
          <w:color w:val="000000" w:themeColor="text1"/>
          <w:sz w:val="24"/>
          <w:highlight w:val="none"/>
          <w14:textFill>
            <w14:solidFill>
              <w14:schemeClr w14:val="tx1"/>
            </w14:solidFill>
          </w14:textFill>
        </w:rPr>
      </w:pPr>
    </w:p>
    <w:p w14:paraId="2D258DA5">
      <w:pPr>
        <w:widowControl/>
        <w:spacing w:line="360" w:lineRule="auto"/>
        <w:jc w:val="right"/>
        <w:rPr>
          <w:rFonts w:ascii="宋体" w:hAnsi="宋体" w:cs="宋体"/>
          <w:color w:val="000000" w:themeColor="text1"/>
          <w:sz w:val="24"/>
          <w:highlight w:val="none"/>
          <w14:textFill>
            <w14:solidFill>
              <w14:schemeClr w14:val="tx1"/>
            </w14:solidFill>
          </w14:textFill>
        </w:rPr>
      </w:pPr>
    </w:p>
    <w:p w14:paraId="0B25EF2C">
      <w:pPr>
        <w:widowControl/>
        <w:spacing w:line="360" w:lineRule="auto"/>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 xml:space="preserve">名称（盖章）： </w:t>
      </w:r>
    </w:p>
    <w:p w14:paraId="35454A14">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 期： </w:t>
      </w:r>
    </w:p>
    <w:p w14:paraId="74914261">
      <w:pPr>
        <w:widowControl/>
        <w:spacing w:line="360" w:lineRule="auto"/>
        <w:ind w:firstLine="482"/>
        <w:rPr>
          <w:rFonts w:ascii="宋体" w:hAnsi="宋体" w:cs="宋体"/>
          <w:b/>
          <w:bCs/>
          <w:color w:val="000000" w:themeColor="text1"/>
          <w:sz w:val="24"/>
          <w:highlight w:val="none"/>
          <w14:textFill>
            <w14:solidFill>
              <w14:schemeClr w14:val="tx1"/>
            </w14:solidFill>
          </w14:textFill>
        </w:rPr>
      </w:pPr>
    </w:p>
    <w:p w14:paraId="657F2777">
      <w:pPr>
        <w:widowControl/>
        <w:spacing w:line="360" w:lineRule="auto"/>
        <w:ind w:firstLine="482"/>
        <w:rPr>
          <w:rFonts w:ascii="宋体" w:hAnsi="宋体" w:cs="宋体"/>
          <w:b/>
          <w:bCs/>
          <w:color w:val="000000" w:themeColor="text1"/>
          <w:sz w:val="24"/>
          <w:highlight w:val="none"/>
          <w14:textFill>
            <w14:solidFill>
              <w14:schemeClr w14:val="tx1"/>
            </w14:solidFill>
          </w14:textFill>
        </w:rPr>
      </w:pPr>
    </w:p>
    <w:p w14:paraId="05F937A5">
      <w:pPr>
        <w:widowControl/>
        <w:spacing w:line="360" w:lineRule="auto"/>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注：中标供应商的《中小企业声明函》将随成交公告进行公示。供应商按照本办法规定提供声明函内容不实的，属于提供虚假材料谋取中标，依照《中华人民共和国政府采购法》等国家有关规定追究相应责任。</w:t>
      </w:r>
    </w:p>
    <w:p w14:paraId="2392BC33">
      <w:pPr>
        <w:pStyle w:val="565"/>
        <w:rPr>
          <w:color w:val="000000" w:themeColor="text1"/>
          <w:highlight w:val="none"/>
          <w14:textFill>
            <w14:solidFill>
              <w14:schemeClr w14:val="tx1"/>
            </w14:solidFill>
          </w14:textFill>
        </w:rPr>
      </w:pPr>
    </w:p>
    <w:p w14:paraId="682F9F6B">
      <w:pPr>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（十四）（投标供应商）残疾人福利性单位声明函（格式）：</w:t>
      </w:r>
      <w:bookmarkStart w:id="42" w:name="OLE_LINK13"/>
      <w:bookmarkEnd w:id="42"/>
      <w:bookmarkStart w:id="43" w:name="OLE_LINK14"/>
      <w:bookmarkEnd w:id="43"/>
    </w:p>
    <w:p w14:paraId="2BFEEB93">
      <w:pPr>
        <w:spacing w:line="588" w:lineRule="exact"/>
        <w:rPr>
          <w:rFonts w:ascii="宋体" w:hAnsi="宋体" w:cs="宋体"/>
          <w:b/>
          <w:color w:val="000000" w:themeColor="text1"/>
          <w:spacing w:val="6"/>
          <w:sz w:val="30"/>
          <w:szCs w:val="30"/>
          <w:highlight w:val="none"/>
          <w14:textFill>
            <w14:solidFill>
              <w14:schemeClr w14:val="tx1"/>
            </w14:solidFill>
          </w14:textFill>
        </w:rPr>
      </w:pPr>
    </w:p>
    <w:p w14:paraId="26E6D78D">
      <w:pPr>
        <w:jc w:val="center"/>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残疾人福利性单位声明函</w:t>
      </w:r>
    </w:p>
    <w:p w14:paraId="27356C59">
      <w:pPr>
        <w:jc w:val="center"/>
        <w:rPr>
          <w:rFonts w:ascii="宋体" w:hAnsi="宋体" w:cs="宋体"/>
          <w:bCs/>
          <w:color w:val="000000" w:themeColor="text1"/>
          <w:sz w:val="28"/>
          <w:szCs w:val="28"/>
          <w:highlight w:val="none"/>
          <w14:textFill>
            <w14:solidFill>
              <w14:schemeClr w14:val="tx1"/>
            </w14:solidFill>
          </w14:textFill>
        </w:rPr>
      </w:pPr>
    </w:p>
    <w:p w14:paraId="0A4C22A3">
      <w:pPr>
        <w:spacing w:line="480" w:lineRule="auto"/>
        <w:ind w:firstLine="504"/>
        <w:rPr>
          <w:rFonts w:ascii="宋体" w:hAnsi="宋体" w:cs="宋体"/>
          <w:color w:val="000000" w:themeColor="text1"/>
          <w:spacing w:val="6"/>
          <w:sz w:val="24"/>
          <w:highlight w:val="none"/>
          <w14:textFill>
            <w14:solidFill>
              <w14:schemeClr w14:val="tx1"/>
            </w14:solidFill>
          </w14:textFill>
        </w:rPr>
      </w:pPr>
    </w:p>
    <w:p w14:paraId="33AEAB8D">
      <w:pPr>
        <w:spacing w:line="480" w:lineRule="auto"/>
        <w:ind w:firstLine="504"/>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35A3570D">
      <w:pPr>
        <w:spacing w:line="48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本单位对上述声明的真实性负责。如有虚假，将依法承担相应责任。</w:t>
      </w:r>
    </w:p>
    <w:p w14:paraId="4CA5DF70">
      <w:pPr>
        <w:spacing w:line="580" w:lineRule="exact"/>
        <w:ind w:firstLine="480"/>
        <w:rPr>
          <w:rFonts w:ascii="宋体" w:hAnsi="宋体" w:cs="宋体"/>
          <w:bCs/>
          <w:color w:val="000000" w:themeColor="text1"/>
          <w:sz w:val="24"/>
          <w:highlight w:val="none"/>
          <w14:textFill>
            <w14:solidFill>
              <w14:schemeClr w14:val="tx1"/>
            </w14:solidFill>
          </w14:textFill>
        </w:rPr>
      </w:pPr>
    </w:p>
    <w:p w14:paraId="29230B45">
      <w:pPr>
        <w:spacing w:line="580" w:lineRule="exact"/>
        <w:ind w:firstLine="480"/>
        <w:rPr>
          <w:rFonts w:ascii="宋体" w:hAnsi="宋体" w:cs="宋体"/>
          <w:bCs/>
          <w:color w:val="000000" w:themeColor="text1"/>
          <w:sz w:val="24"/>
          <w:highlight w:val="none"/>
          <w14:textFill>
            <w14:solidFill>
              <w14:schemeClr w14:val="tx1"/>
            </w14:solidFill>
          </w14:textFill>
        </w:rPr>
      </w:pPr>
    </w:p>
    <w:p w14:paraId="2B3A310E">
      <w:pPr>
        <w:spacing w:line="580" w:lineRule="exact"/>
        <w:ind w:firstLine="564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供应商名称（盖章）：</w:t>
      </w:r>
    </w:p>
    <w:p w14:paraId="19ABFBDF">
      <w:pPr>
        <w:spacing w:line="400" w:lineRule="exact"/>
        <w:ind w:firstLine="5640"/>
        <w:outlineLvl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日  期：</w:t>
      </w:r>
    </w:p>
    <w:p w14:paraId="2B206496">
      <w:pPr>
        <w:spacing w:before="5"/>
        <w:rPr>
          <w:rFonts w:ascii="宋体" w:hAnsi="宋体" w:cs="宋体"/>
          <w:bCs/>
          <w:color w:val="000000" w:themeColor="text1"/>
          <w:sz w:val="24"/>
          <w:highlight w:val="none"/>
          <w14:textFill>
            <w14:solidFill>
              <w14:schemeClr w14:val="tx1"/>
            </w14:solidFill>
          </w14:textFill>
        </w:rPr>
      </w:pPr>
    </w:p>
    <w:p w14:paraId="09BB9E37">
      <w:pPr>
        <w:spacing w:before="5"/>
        <w:rPr>
          <w:rFonts w:ascii="宋体" w:hAnsi="宋体" w:cs="宋体"/>
          <w:bCs/>
          <w:color w:val="000000" w:themeColor="text1"/>
          <w:sz w:val="24"/>
          <w:highlight w:val="none"/>
          <w14:textFill>
            <w14:solidFill>
              <w14:schemeClr w14:val="tx1"/>
            </w14:solidFill>
          </w14:textFill>
        </w:rPr>
      </w:pPr>
    </w:p>
    <w:p w14:paraId="22846BB3">
      <w:pPr>
        <w:spacing w:before="5"/>
        <w:rPr>
          <w:rFonts w:ascii="宋体" w:hAnsi="宋体" w:cs="宋体"/>
          <w:bCs/>
          <w:color w:val="000000" w:themeColor="text1"/>
          <w:sz w:val="24"/>
          <w:highlight w:val="none"/>
          <w14:textFill>
            <w14:solidFill>
              <w14:schemeClr w14:val="tx1"/>
            </w14:solidFill>
          </w14:textFill>
        </w:rPr>
      </w:pPr>
    </w:p>
    <w:p w14:paraId="3A7DDA34">
      <w:pPr>
        <w:spacing w:before="5"/>
        <w:rPr>
          <w:rFonts w:ascii="宋体" w:hAnsi="宋体" w:cs="宋体"/>
          <w:bCs/>
          <w:color w:val="000000" w:themeColor="text1"/>
          <w:sz w:val="24"/>
          <w:highlight w:val="none"/>
          <w14:textFill>
            <w14:solidFill>
              <w14:schemeClr w14:val="tx1"/>
            </w14:solidFill>
          </w14:textFill>
        </w:rPr>
      </w:pPr>
    </w:p>
    <w:p w14:paraId="120488F0">
      <w:pPr>
        <w:spacing w:before="5"/>
        <w:rPr>
          <w:rFonts w:ascii="宋体" w:hAnsi="宋体" w:cs="宋体"/>
          <w:bCs/>
          <w:color w:val="000000" w:themeColor="text1"/>
          <w:sz w:val="24"/>
          <w:highlight w:val="none"/>
          <w14:textFill>
            <w14:solidFill>
              <w14:schemeClr w14:val="tx1"/>
            </w14:solidFill>
          </w14:textFill>
        </w:rPr>
      </w:pPr>
    </w:p>
    <w:p w14:paraId="55EA78C3">
      <w:pPr>
        <w:spacing w:before="5"/>
        <w:rPr>
          <w:rFonts w:ascii="宋体" w:hAnsi="宋体" w:cs="宋体"/>
          <w:bCs/>
          <w:color w:val="000000" w:themeColor="text1"/>
          <w:sz w:val="24"/>
          <w:highlight w:val="none"/>
          <w14:textFill>
            <w14:solidFill>
              <w14:schemeClr w14:val="tx1"/>
            </w14:solidFill>
          </w14:textFill>
        </w:rPr>
      </w:pPr>
    </w:p>
    <w:p w14:paraId="3E06CF95">
      <w:pPr>
        <w:spacing w:before="5"/>
        <w:rPr>
          <w:rFonts w:ascii="宋体" w:hAnsi="宋体" w:cs="宋体"/>
          <w:bCs/>
          <w:color w:val="000000" w:themeColor="text1"/>
          <w:sz w:val="24"/>
          <w:highlight w:val="none"/>
          <w14:textFill>
            <w14:solidFill>
              <w14:schemeClr w14:val="tx1"/>
            </w14:solidFill>
          </w14:textFill>
        </w:rPr>
      </w:pPr>
    </w:p>
    <w:p w14:paraId="40D4BF90">
      <w:pPr>
        <w:spacing w:before="5"/>
        <w:rPr>
          <w:rFonts w:ascii="宋体" w:hAnsi="宋体" w:cs="宋体"/>
          <w:bCs/>
          <w:color w:val="000000" w:themeColor="text1"/>
          <w:sz w:val="24"/>
          <w:highlight w:val="none"/>
          <w14:textFill>
            <w14:solidFill>
              <w14:schemeClr w14:val="tx1"/>
            </w14:solidFill>
          </w14:textFill>
        </w:rPr>
      </w:pPr>
    </w:p>
    <w:p w14:paraId="408CCBFB">
      <w:pPr>
        <w:spacing w:before="5"/>
        <w:rPr>
          <w:rFonts w:ascii="宋体" w:hAnsi="宋体" w:cs="宋体"/>
          <w:bCs/>
          <w:color w:val="000000" w:themeColor="text1"/>
          <w:sz w:val="24"/>
          <w:highlight w:val="none"/>
          <w14:textFill>
            <w14:solidFill>
              <w14:schemeClr w14:val="tx1"/>
            </w14:solidFill>
          </w14:textFill>
        </w:rPr>
      </w:pPr>
    </w:p>
    <w:p w14:paraId="57278DC7">
      <w:pPr>
        <w:spacing w:before="5"/>
        <w:rPr>
          <w:rFonts w:ascii="宋体" w:hAnsi="宋体" w:cs="宋体"/>
          <w:bCs/>
          <w:color w:val="000000" w:themeColor="text1"/>
          <w:sz w:val="24"/>
          <w:highlight w:val="none"/>
          <w14:textFill>
            <w14:solidFill>
              <w14:schemeClr w14:val="tx1"/>
            </w14:solidFill>
          </w14:textFill>
        </w:rPr>
      </w:pPr>
    </w:p>
    <w:p w14:paraId="7B58FDFA">
      <w:pPr>
        <w:spacing w:before="5"/>
        <w:rPr>
          <w:rFonts w:ascii="宋体" w:hAnsi="宋体" w:cs="宋体"/>
          <w:bCs/>
          <w:color w:val="000000" w:themeColor="text1"/>
          <w:sz w:val="24"/>
          <w:highlight w:val="none"/>
          <w14:textFill>
            <w14:solidFill>
              <w14:schemeClr w14:val="tx1"/>
            </w14:solidFill>
          </w14:textFill>
        </w:rPr>
      </w:pPr>
    </w:p>
    <w:p w14:paraId="60FF741A">
      <w:pPr>
        <w:spacing w:before="5"/>
        <w:rPr>
          <w:rFonts w:ascii="宋体" w:hAnsi="宋体" w:cs="宋体"/>
          <w:bCs/>
          <w:color w:val="000000" w:themeColor="text1"/>
          <w:sz w:val="24"/>
          <w:highlight w:val="none"/>
          <w14:textFill>
            <w14:solidFill>
              <w14:schemeClr w14:val="tx1"/>
            </w14:solidFill>
          </w14:textFill>
        </w:rPr>
      </w:pPr>
    </w:p>
    <w:sectPr>
      <w:footerReference r:id="rId13" w:type="default"/>
      <w:pgSz w:w="11906" w:h="16838"/>
      <w:pgMar w:top="1440" w:right="1083" w:bottom="1440" w:left="1083" w:header="851" w:footer="726"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Consolas">
    <w:panose1 w:val="020B0609020204030204"/>
    <w:charset w:val="00"/>
    <w:family w:val="auto"/>
    <w:pitch w:val="default"/>
    <w:sig w:usb0="E00006FF" w:usb1="0000FCFF" w:usb2="00000001" w:usb3="00000000" w:csb0="6000019F" w:csb1="DFD70000"/>
  </w:font>
  <w:font w:name="华文细黑">
    <w:panose1 w:val="02010600040101010101"/>
    <w:charset w:val="86"/>
    <w:family w:val="auto"/>
    <w:pitch w:val="default"/>
    <w:sig w:usb0="00000287" w:usb1="080F0000" w:usb2="00000000" w:usb3="00000000" w:csb0="0004009F" w:csb1="DFD70000"/>
  </w:font>
  <w:font w:name="ˎ̥">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 w:name="MS Sans Serif">
    <w:altName w:val="Malgun Gothic"/>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Times New Roman PSMT">
    <w:altName w:val="Times New Roman"/>
    <w:panose1 w:val="020206030504050203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C8EF5">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F0A2166">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5Li5x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N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O5Li5xCAgAAfQQAAA4AAAAAAAAAAQAgAAAAHwEAAGRy&#10;cy9lMm9Eb2MueG1sUEsFBgAAAAAGAAYAWQEAANMFAAAAAA==&#10;">
              <v:fill on="f" focussize="0,0"/>
              <v:stroke on="f" weight="0.5pt"/>
              <v:imagedata o:title=""/>
              <o:lock v:ext="edit" aspectratio="f"/>
              <v:textbox inset="0mm,0mm,0mm,0mm" style="mso-fit-shape-to-text:t;">
                <w:txbxContent>
                  <w:p w14:paraId="4F0A2166">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DA66D">
    <w:pPr>
      <w:pStyle w:val="2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07108AD">
                          <w:pPr>
                            <w:pStyle w:val="2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CT1mvtCAgAAfQQAAA4AAAAAAAAAAQAgAAAAHwEAAGRy&#10;cy9lMm9Eb2MueG1sUEsFBgAAAAAGAAYAWQEAANMFAAAAAA==&#10;">
              <v:fill on="f" focussize="0,0"/>
              <v:stroke on="f" weight="0.5pt"/>
              <v:imagedata o:title=""/>
              <o:lock v:ext="edit" aspectratio="f"/>
              <v:textbox inset="0mm,0mm,0mm,0mm" style="mso-fit-shape-to-text:t;">
                <w:txbxContent>
                  <w:p w14:paraId="407108AD">
                    <w:pPr>
                      <w:pStyle w:val="2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F7EC7">
    <w:pPr>
      <w:pStyle w:val="28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53035" cy="153035"/>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152892" cy="153339"/>
                      </a:xfrm>
                      <a:prstGeom prst="rect">
                        <a:avLst/>
                      </a:prstGeom>
                      <a:noFill/>
                      <a:ln w="6350">
                        <a:noFill/>
                      </a:ln>
                      <a:effectLst/>
                    </wps:spPr>
                    <wps:txbx>
                      <w:txbxContent>
                        <w:p w14:paraId="5ADCA5A5">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8" o:spid="_x0000_s1026" o:spt="202" type="#_x0000_t202" style="position:absolute;left:0pt;margin-top:0pt;height:12.05pt;width:12.05pt;mso-position-horizontal:center;mso-position-horizontal-relative:margin;z-index:251662336;mso-width-relative:page;mso-height-relative:page;" filled="f" stroked="f" coordsize="21600,21600" o:gfxdata="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Ji4XIrRAAAAAwEAAA8AAAAAAAAAAQAgAAAAIgAA&#10;AGRycy9kb3ducmV2LnhtbFBLAQIUABQAAAAIAIdO4kCN2SIoSAIAAH0EAAAOAAAAAAAAAAEAIAAA&#10;ACABAABkcnMvZTJvRG9jLnhtbFBLBQYAAAAABgAGAFkBAADaBQAAAAA=&#10;">
              <v:fill on="f" focussize="0,0"/>
              <v:stroke on="f" weight="0.5pt"/>
              <v:imagedata o:title=""/>
              <o:lock v:ext="edit" aspectratio="f"/>
              <v:textbox inset="0mm,0mm,0mm,0mm">
                <w:txbxContent>
                  <w:p w14:paraId="5ADCA5A5">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5CE84">
    <w:pPr>
      <w:pStyle w:val="28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40103C3">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O9QQsBCAgAAfQQAAA4AAAAAAAAAAQAgAAAAHwEAAGRy&#10;cy9lMm9Eb2MueG1sUEsFBgAAAAAGAAYAWQEAANMFAAAAAA==&#10;">
              <v:fill on="f" focussize="0,0"/>
              <v:stroke on="f" weight="0.5pt"/>
              <v:imagedata o:title=""/>
              <o:lock v:ext="edit" aspectratio="f"/>
              <v:textbox inset="0mm,0mm,0mm,0mm" style="mso-fit-shape-to-text:t;">
                <w:txbxContent>
                  <w:p w14:paraId="440103C3">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87D98">
    <w:pPr>
      <w:pStyle w:val="28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AF44DF1">
                          <w:pPr>
                            <w:pStyle w:val="25"/>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KASeTdCAgAAfgQAAA4AAAAAAAAAAQAgAAAAHwEAAGRy&#10;cy9lMm9Eb2MueG1sUEsFBgAAAAAGAAYAWQEAANMFAAAAAA==&#10;">
              <v:fill on="f" focussize="0,0"/>
              <v:stroke on="f" weight="0.5pt"/>
              <v:imagedata o:title=""/>
              <o:lock v:ext="edit" aspectratio="f"/>
              <v:textbox inset="0mm,0mm,0mm,0mm" style="mso-fit-shape-to-text:t;">
                <w:txbxContent>
                  <w:p w14:paraId="4AF44DF1">
                    <w:pPr>
                      <w:pStyle w:val="25"/>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8BBD7">
    <w:pPr>
      <w:pStyle w:val="286"/>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47320" cy="153035"/>
              <wp:effectExtent l="0" t="0" r="0" b="0"/>
              <wp:wrapNone/>
              <wp:docPr id="6" name="文本框 11"/>
              <wp:cNvGraphicFramePr/>
              <a:graphic xmlns:a="http://schemas.openxmlformats.org/drawingml/2006/main">
                <a:graphicData uri="http://schemas.microsoft.com/office/word/2010/wordprocessingShape">
                  <wps:wsp>
                    <wps:cNvSpPr txBox="1"/>
                    <wps:spPr bwMode="auto">
                      <a:xfrm>
                        <a:off x="0" y="0"/>
                        <a:ext cx="147322" cy="153339"/>
                      </a:xfrm>
                      <a:prstGeom prst="rect">
                        <a:avLst/>
                      </a:prstGeom>
                      <a:noFill/>
                      <a:ln w="6350">
                        <a:noFill/>
                      </a:ln>
                      <a:effectLst/>
                    </wps:spPr>
                    <wps:txbx>
                      <w:txbxContent>
                        <w:p w14:paraId="6AA51DAD">
                          <w:pPr>
                            <w:pStyle w:val="2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1" o:spid="_x0000_s1026" o:spt="202" type="#_x0000_t202" style="position:absolute;left:0pt;margin-top:0pt;height:12.05pt;width:11.6pt;mso-position-horizontal:center;mso-position-horizontal-relative:margin;z-index:251665408;mso-width-relative:page;mso-height-relative:page;" filled="f" stroked="f" coordsize="21600,21600" o:gfxdata="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AhmwT3SAAAAAwEAAA8AAAAAAAAAAQAgAAAAIgAA&#10;AGRycy9kb3ducmV2LnhtbFBLAQIUABQAAAAIAIdO4kBcdvO3RwIAAH4EAAAOAAAAAAAAAAEAIAAA&#10;ACEBAABkcnMvZTJvRG9jLnhtbFBLBQYAAAAABgAGAFkBAADaBQAAAAA=&#10;">
              <v:fill on="f" focussize="0,0"/>
              <v:stroke on="f" weight="0.5pt"/>
              <v:imagedata o:title=""/>
              <o:lock v:ext="edit" aspectratio="f"/>
              <v:textbox inset="0mm,0mm,0mm,0mm">
                <w:txbxContent>
                  <w:p w14:paraId="6AA51DAD">
                    <w:pPr>
                      <w:pStyle w:val="2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B0875">
    <w:pPr>
      <w:pStyle w:val="26"/>
      <w:rPr>
        <w:rFonts w:hint="eastAsia" w:eastAsia="宋体"/>
        <w:lang w:val="en-US" w:eastAsia="zh-CN"/>
      </w:rPr>
    </w:pPr>
    <w:r>
      <w:rPr>
        <w:rFonts w:hint="eastAsia" w:ascii="宋体" w:hAnsi="宋体" w:cs="宋体"/>
        <w:bCs/>
        <w:spacing w:val="-6"/>
        <w:sz w:val="24"/>
        <w:lang w:eastAsia="zh-CN"/>
      </w:rPr>
      <w:t>2026-2028年度惠山三院保安服务项目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6C46F">
    <w:pPr>
      <w:pStyle w:val="26"/>
      <w:pBdr>
        <w:bottom w:val="single" w:color="auto" w:sz="8" w:space="0"/>
      </w:pBdr>
      <w:jc w:val="center"/>
    </w:pPr>
    <w:r>
      <w:rPr>
        <w:rFonts w:hint="eastAsia" w:ascii="宋体" w:hAnsi="宋体" w:cs="宋体"/>
        <w:bCs/>
        <w:spacing w:val="-6"/>
        <w:sz w:val="24"/>
        <w:lang w:eastAsia="zh-CN"/>
      </w:rPr>
      <w:t>2026-2028年度惠山三院保安服务项目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9904E">
    <w:pPr>
      <w:pStyle w:val="26"/>
      <w:pBdr>
        <w:bottom w:val="single" w:color="auto" w:sz="4" w:space="0"/>
      </w:pBdr>
      <w:jc w:val="center"/>
    </w:pPr>
    <w:r>
      <w:rPr>
        <w:rFonts w:hint="eastAsia" w:ascii="宋体" w:hAnsi="宋体" w:cs="宋体"/>
        <w:bCs/>
        <w:spacing w:val="-6"/>
        <w:sz w:val="24"/>
        <w:lang w:eastAsia="zh-CN"/>
      </w:rPr>
      <w:t>2026-2028年度惠山三院保安服务项目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C49FB">
    <w:pPr>
      <w:pStyle w:val="26"/>
      <w:pBdr>
        <w:bottom w:val="single" w:color="auto" w:sz="18" w:space="1"/>
      </w:pBdr>
      <w:tabs>
        <w:tab w:val="center" w:pos="4153"/>
        <w:tab w:val="right" w:pos="8306"/>
        <w:tab w:val="clear" w:pos="7143"/>
        <w:tab w:val="clear" w:pos="14287"/>
      </w:tabs>
      <w:jc w:val="center"/>
      <w:rPr>
        <w:rFonts w:hint="eastAsia" w:ascii="宋体" w:hAnsi="宋体" w:eastAsia="宋体" w:cs="宋体"/>
        <w:bCs/>
        <w:sz w:val="24"/>
        <w:lang w:eastAsia="zh-CN"/>
      </w:rPr>
    </w:pPr>
    <w:r>
      <w:rPr>
        <w:rFonts w:hint="eastAsia" w:ascii="宋体" w:hAnsi="宋体" w:cs="宋体"/>
        <w:bCs/>
        <w:sz w:val="24"/>
        <w:lang w:eastAsia="zh-CN"/>
      </w:rPr>
      <w:t>2026-2028年度惠山三院保安服务项目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55C25">
    <w:pPr>
      <w:pStyle w:val="26"/>
      <w:pBdr>
        <w:bottom w:val="single" w:color="auto" w:sz="18" w:space="1"/>
      </w:pBdr>
      <w:tabs>
        <w:tab w:val="center" w:pos="4153"/>
        <w:tab w:val="right" w:pos="8306"/>
        <w:tab w:val="clear" w:pos="7143"/>
        <w:tab w:val="clear" w:pos="14287"/>
      </w:tabs>
      <w:jc w:val="center"/>
      <w:rPr>
        <w:rFonts w:hint="eastAsia" w:ascii="宋体" w:hAnsi="宋体" w:eastAsia="宋体" w:cs="宋体"/>
        <w:sz w:val="24"/>
        <w:lang w:eastAsia="zh-CN"/>
      </w:rPr>
    </w:pPr>
    <w:r>
      <w:rPr>
        <w:rFonts w:hint="eastAsia" w:ascii="宋体" w:hAnsi="宋体" w:cs="宋体"/>
        <w:bCs/>
        <w:sz w:val="24"/>
        <w:lang w:eastAsia="zh-CN"/>
      </w:rPr>
      <w:t>2026-2028年度惠山三院保安服务项目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554"/>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B5E306ED"/>
    <w:multiLevelType w:val="multilevel"/>
    <w:tmpl w:val="B5E306ED"/>
    <w:lvl w:ilvl="0" w:tentative="0">
      <w:start w:val="1"/>
      <w:numFmt w:val="decimal"/>
      <w:pStyle w:val="451"/>
      <w:lvlText w:val="（%1）"/>
      <w:lvlJc w:val="left"/>
      <w:pPr>
        <w:ind w:left="840" w:hanging="420"/>
      </w:pPr>
      <w:rPr>
        <w:rFonts w:hint="eastAsia"/>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BF205925"/>
    <w:multiLevelType w:val="multilevel"/>
    <w:tmpl w:val="BF205925"/>
    <w:lvl w:ilvl="0" w:tentative="0">
      <w:start w:val="1"/>
      <w:numFmt w:val="bullet"/>
      <w:pStyle w:val="43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8879AEF"/>
    <w:multiLevelType w:val="multilevel"/>
    <w:tmpl w:val="C8879AEF"/>
    <w:lvl w:ilvl="0" w:tentative="0">
      <w:start w:val="2"/>
      <w:numFmt w:val="decimal"/>
      <w:suff w:val="nothing"/>
      <w:lvlText w:val="%1）"/>
      <w:lvlJc w:val="left"/>
      <w:rPr>
        <w:rFonts w:hint="default"/>
        <w:b/>
        <w:bC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decimal"/>
      <w:pStyle w:val="393"/>
      <w:lvlText w:val="%1."/>
      <w:lvlJc w:val="left"/>
      <w:pPr>
        <w:tabs>
          <w:tab w:val="left" w:pos="1110"/>
        </w:tabs>
        <w:ind w:left="1110" w:hanging="480"/>
      </w:p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6">
    <w:nsid w:val="DCBA6B53"/>
    <w:multiLevelType w:val="multilevel"/>
    <w:tmpl w:val="DCBA6B53"/>
    <w:lvl w:ilvl="0" w:tentative="0">
      <w:start w:val="7"/>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F4B5D9F5"/>
    <w:multiLevelType w:val="multilevel"/>
    <w:tmpl w:val="F4B5D9F5"/>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decimal"/>
      <w:pStyle w:val="389"/>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9">
    <w:nsid w:val="0248C179"/>
    <w:multiLevelType w:val="multilevel"/>
    <w:tmpl w:val="0248C179"/>
    <w:lvl w:ilvl="0" w:tentative="0">
      <w:start w:val="1"/>
      <w:numFmt w:val="decimal"/>
      <w:pStyle w:val="537"/>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3D62ECE"/>
    <w:multiLevelType w:val="multilevel"/>
    <w:tmpl w:val="03D62ECE"/>
    <w:lvl w:ilvl="0" w:tentative="0">
      <w:start w:val="1"/>
      <w:numFmt w:val="bullet"/>
      <w:pStyle w:val="478"/>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470EC97"/>
    <w:multiLevelType w:val="multilevel"/>
    <w:tmpl w:val="2470EC97"/>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5B654F3"/>
    <w:multiLevelType w:val="multilevel"/>
    <w:tmpl w:val="25B654F3"/>
    <w:lvl w:ilvl="0" w:tentative="0">
      <w:start w:val="1"/>
      <w:numFmt w:val="upperRoman"/>
      <w:pStyle w:val="495"/>
      <w:lvlText w:val="第 %1 条"/>
      <w:lvlJc w:val="left"/>
      <w:pPr>
        <w:tabs>
          <w:tab w:val="left" w:pos="1440"/>
        </w:tabs>
        <w:ind w:left="0" w:firstLine="0"/>
      </w:pPr>
    </w:lvl>
    <w:lvl w:ilvl="1" w:tentative="0">
      <w:start w:val="1"/>
      <w:numFmt w:val="decimalZero"/>
      <w:lvlText w:val="节 %1.%2"/>
      <w:lvlJc w:val="left"/>
      <w:pPr>
        <w:tabs>
          <w:tab w:val="left" w:pos="1080"/>
        </w:tabs>
        <w:ind w:left="0" w:firstLine="0"/>
      </w:pPr>
    </w:lvl>
    <w:lvl w:ilvl="2" w:tentative="0">
      <w:start w:val="1"/>
      <w:numFmt w:val="lowerLetter"/>
      <w:lvlText w:val="(%3)"/>
      <w:lvlJc w:val="left"/>
      <w:pPr>
        <w:tabs>
          <w:tab w:val="left" w:pos="1008"/>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13">
    <w:nsid w:val="2A8F537B"/>
    <w:multiLevelType w:val="multilevel"/>
    <w:tmpl w:val="2A8F537B"/>
    <w:lvl w:ilvl="0" w:tentative="0">
      <w:start w:val="1"/>
      <w:numFmt w:val="lowerLetter"/>
      <w:lvlText w:val="%1)"/>
      <w:lvlJc w:val="left"/>
      <w:pPr>
        <w:tabs>
          <w:tab w:val="left" w:pos="1620"/>
        </w:tabs>
        <w:ind w:left="1620" w:hanging="420"/>
      </w:pPr>
    </w:lvl>
    <w:lvl w:ilvl="1" w:tentative="0">
      <w:start w:val="1"/>
      <w:numFmt w:val="decimal"/>
      <w:lvlText w:val="%2."/>
      <w:lvlJc w:val="left"/>
      <w:pPr>
        <w:tabs>
          <w:tab w:val="left" w:pos="704"/>
        </w:tabs>
        <w:ind w:left="704"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4">
    <w:nsid w:val="4D4DC07F"/>
    <w:multiLevelType w:val="multilevel"/>
    <w:tmpl w:val="4D4DC07F"/>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9ADCABA"/>
    <w:multiLevelType w:val="multilevel"/>
    <w:tmpl w:val="59ADCABA"/>
    <w:lvl w:ilvl="0" w:tentative="0">
      <w:start w:val="1"/>
      <w:numFmt w:val="decimal"/>
      <w:pStyle w:val="413"/>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1"/>
      <w:numFmt w:val="decimal"/>
      <w:pStyle w:val="536"/>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num w:numId="1">
    <w:abstractNumId w:val="8"/>
  </w:num>
  <w:num w:numId="2">
    <w:abstractNumId w:val="5"/>
  </w:num>
  <w:num w:numId="3">
    <w:abstractNumId w:val="15"/>
  </w:num>
  <w:num w:numId="4">
    <w:abstractNumId w:val="3"/>
  </w:num>
  <w:num w:numId="5">
    <w:abstractNumId w:val="2"/>
  </w:num>
  <w:num w:numId="6">
    <w:abstractNumId w:val="10"/>
  </w:num>
  <w:num w:numId="7">
    <w:abstractNumId w:val="12"/>
  </w:num>
  <w:num w:numId="8">
    <w:abstractNumId w:val="16"/>
  </w:num>
  <w:num w:numId="9">
    <w:abstractNumId w:val="9"/>
  </w:num>
  <w:num w:numId="10">
    <w:abstractNumId w:val="0"/>
  </w:num>
  <w:num w:numId="11">
    <w:abstractNumId w:val="13"/>
  </w:num>
  <w:num w:numId="12">
    <w:abstractNumId w:val="4"/>
  </w:num>
  <w:num w:numId="13">
    <w:abstractNumId w:val="14"/>
  </w:num>
  <w:num w:numId="14">
    <w:abstractNumId w:val="7"/>
  </w:num>
  <w:num w:numId="15">
    <w:abstractNumId w:val="11"/>
  </w:num>
  <w:num w:numId="1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087719"/>
    <w:rsid w:val="08883F0F"/>
    <w:rsid w:val="0B091B31"/>
    <w:rsid w:val="137E481C"/>
    <w:rsid w:val="23AA1815"/>
    <w:rsid w:val="284B3D23"/>
    <w:rsid w:val="28E97169"/>
    <w:rsid w:val="3025488D"/>
    <w:rsid w:val="3D190235"/>
    <w:rsid w:val="4259696B"/>
    <w:rsid w:val="474C72B1"/>
    <w:rsid w:val="4CBD3598"/>
    <w:rsid w:val="6A2459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67"/>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68"/>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6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70"/>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7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72"/>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73"/>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74"/>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rFonts w:ascii="仿宋_GB2312" w:eastAsia="仿宋_GB2312"/>
      <w:sz w:val="28"/>
    </w:rPr>
  </w:style>
  <w:style w:type="paragraph" w:styleId="3">
    <w:name w:val="Body Text First Indent"/>
    <w:basedOn w:val="2"/>
    <w:qFormat/>
    <w:uiPriority w:val="0"/>
    <w:pPr>
      <w:widowControl/>
      <w:ind w:firstLine="420"/>
      <w:jc w:val="left"/>
    </w:pPr>
    <w:rPr>
      <w:sz w:val="30"/>
    </w:rPr>
  </w:style>
  <w:style w:type="paragraph" w:styleId="13">
    <w:name w:val="toc 7"/>
    <w:basedOn w:val="1"/>
    <w:next w:val="1"/>
    <w:unhideWhenUsed/>
    <w:qFormat/>
    <w:uiPriority w:val="39"/>
    <w:pPr>
      <w:spacing w:after="57"/>
      <w:ind w:left="1701"/>
    </w:pPr>
  </w:style>
  <w:style w:type="paragraph" w:styleId="14">
    <w:name w:val="Normal Indent"/>
    <w:basedOn w:val="1"/>
    <w:semiHidden/>
    <w:unhideWhenUsed/>
    <w:qFormat/>
    <w:uiPriority w:val="99"/>
    <w:pPr>
      <w:ind w:firstLine="42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annotation text"/>
    <w:basedOn w:val="1"/>
    <w:semiHidden/>
    <w:unhideWhenUsed/>
    <w:qFormat/>
    <w:uiPriority w:val="99"/>
    <w:pPr>
      <w:jc w:val="left"/>
    </w:pPr>
  </w:style>
  <w:style w:type="paragraph" w:styleId="17">
    <w:name w:val="Body Text Indent"/>
    <w:basedOn w:val="1"/>
    <w:qFormat/>
    <w:uiPriority w:val="99"/>
    <w:pPr>
      <w:ind w:firstLine="600"/>
    </w:pPr>
    <w:rPr>
      <w:rFonts w:ascii="宋体" w:hAnsi="Courier New" w:cs="宋体"/>
      <w:color w:val="000000"/>
      <w:sz w:val="30"/>
      <w:szCs w:val="30"/>
    </w:rPr>
  </w:style>
  <w:style w:type="paragraph" w:styleId="18">
    <w:name w:val="index 4"/>
    <w:basedOn w:val="1"/>
    <w:next w:val="1"/>
    <w:qFormat/>
    <w:uiPriority w:val="99"/>
    <w:pPr>
      <w:ind w:left="840" w:hanging="210"/>
      <w:jc w:val="left"/>
    </w:pPr>
    <w:rPr>
      <w:sz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211"/>
    <w:semiHidden/>
    <w:unhideWhenUsed/>
    <w:qFormat/>
    <w:uiPriority w:val="99"/>
    <w:rPr>
      <w:sz w:val="20"/>
    </w:rPr>
  </w:style>
  <w:style w:type="paragraph" w:styleId="24">
    <w:name w:val="Balloon Text"/>
    <w:basedOn w:val="1"/>
    <w:link w:val="596"/>
    <w:semiHidden/>
    <w:unhideWhenUsed/>
    <w:qFormat/>
    <w:uiPriority w:val="99"/>
    <w:rPr>
      <w:sz w:val="18"/>
      <w:szCs w:val="18"/>
    </w:rPr>
  </w:style>
  <w:style w:type="paragraph" w:styleId="25">
    <w:name w:val="footer"/>
    <w:basedOn w:val="1"/>
    <w:link w:val="84"/>
    <w:unhideWhenUsed/>
    <w:qFormat/>
    <w:uiPriority w:val="99"/>
    <w:pPr>
      <w:tabs>
        <w:tab w:val="center" w:pos="7143"/>
        <w:tab w:val="right" w:pos="14287"/>
      </w:tabs>
    </w:pPr>
  </w:style>
  <w:style w:type="paragraph" w:styleId="26">
    <w:name w:val="header"/>
    <w:basedOn w:val="1"/>
    <w:link w:val="82"/>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77"/>
    <w:qFormat/>
    <w:uiPriority w:val="11"/>
    <w:pPr>
      <w:spacing w:before="200" w:after="200"/>
    </w:pPr>
    <w:rPr>
      <w:sz w:val="24"/>
    </w:rPr>
  </w:style>
  <w:style w:type="paragraph" w:styleId="30">
    <w:name w:val="footnote text"/>
    <w:basedOn w:val="1"/>
    <w:link w:val="210"/>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semiHidden/>
    <w:unhideWhenUsed/>
    <w:qFormat/>
    <w:uiPriority w:val="99"/>
    <w:pPr>
      <w:spacing w:beforeAutospacing="1" w:afterAutospacing="1"/>
      <w:jc w:val="left"/>
    </w:pPr>
    <w:rPr>
      <w:sz w:val="24"/>
    </w:rPr>
  </w:style>
  <w:style w:type="paragraph" w:styleId="36">
    <w:name w:val="Title"/>
    <w:basedOn w:val="1"/>
    <w:next w:val="1"/>
    <w:link w:val="76"/>
    <w:qFormat/>
    <w:uiPriority w:val="10"/>
    <w:pPr>
      <w:spacing w:before="300" w:after="200"/>
      <w:contextualSpacing/>
    </w:pPr>
    <w:rPr>
      <w:sz w:val="48"/>
      <w:szCs w:val="48"/>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qFormat/>
    <w:uiPriority w:val="0"/>
    <w:rPr>
      <w:rFonts w:cs="Times New Roman"/>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BodyText1I2"/>
    <w:basedOn w:val="45"/>
    <w:qFormat/>
    <w:uiPriority w:val="99"/>
    <w:pPr>
      <w:ind w:firstLine="420" w:firstLineChars="200"/>
    </w:pPr>
  </w:style>
  <w:style w:type="paragraph" w:customStyle="1" w:styleId="45">
    <w:name w:val="BodyTextIndent"/>
    <w:basedOn w:val="1"/>
    <w:qFormat/>
    <w:uiPriority w:val="99"/>
    <w:pPr>
      <w:spacing w:line="360" w:lineRule="auto"/>
      <w:ind w:left="257" w:leftChars="257"/>
    </w:pPr>
    <w:rPr>
      <w:rFonts w:ascii="宋体" w:hAnsi="宋体" w:eastAsia="仿宋_GB2312"/>
      <w:b/>
      <w:sz w:val="24"/>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qFormat/>
    <w:uiPriority w:val="9"/>
    <w:rPr>
      <w:rFonts w:ascii="Arial" w:hAnsi="Arial" w:eastAsia="Arial" w:cs="Arial"/>
      <w:sz w:val="30"/>
      <w:szCs w:val="30"/>
    </w:rPr>
  </w:style>
  <w:style w:type="character" w:customStyle="1" w:styleId="48">
    <w:name w:val="Heading 4 Char"/>
    <w:basedOn w:val="39"/>
    <w:qFormat/>
    <w:uiPriority w:val="9"/>
    <w:rPr>
      <w:rFonts w:ascii="Arial" w:hAnsi="Arial" w:eastAsia="Arial" w:cs="Arial"/>
      <w:b/>
      <w:bCs/>
      <w:sz w:val="26"/>
      <w:szCs w:val="26"/>
    </w:rPr>
  </w:style>
  <w:style w:type="character" w:customStyle="1" w:styleId="49">
    <w:name w:val="Heading 5 Char"/>
    <w:basedOn w:val="39"/>
    <w:qFormat/>
    <w:uiPriority w:val="9"/>
    <w:rPr>
      <w:rFonts w:ascii="Arial" w:hAnsi="Arial" w:eastAsia="Arial" w:cs="Arial"/>
      <w:b/>
      <w:bCs/>
      <w:sz w:val="24"/>
      <w:szCs w:val="24"/>
    </w:rPr>
  </w:style>
  <w:style w:type="character" w:customStyle="1" w:styleId="50">
    <w:name w:val="Heading 6 Char"/>
    <w:basedOn w:val="39"/>
    <w:qFormat/>
    <w:uiPriority w:val="9"/>
    <w:rPr>
      <w:rFonts w:ascii="Arial" w:hAnsi="Arial" w:eastAsia="Arial" w:cs="Arial"/>
      <w:b/>
      <w:bCs/>
      <w:sz w:val="22"/>
      <w:szCs w:val="22"/>
    </w:rPr>
  </w:style>
  <w:style w:type="character" w:customStyle="1" w:styleId="51">
    <w:name w:val="Heading 7 Char"/>
    <w:basedOn w:val="39"/>
    <w:qFormat/>
    <w:uiPriority w:val="9"/>
    <w:rPr>
      <w:rFonts w:ascii="Arial" w:hAnsi="Arial" w:eastAsia="Arial" w:cs="Arial"/>
      <w:b/>
      <w:bCs/>
      <w:i/>
      <w:iCs/>
      <w:sz w:val="22"/>
      <w:szCs w:val="22"/>
    </w:rPr>
  </w:style>
  <w:style w:type="character" w:customStyle="1" w:styleId="52">
    <w:name w:val="Heading 8 Char"/>
    <w:basedOn w:val="39"/>
    <w:qFormat/>
    <w:uiPriority w:val="9"/>
    <w:rPr>
      <w:rFonts w:ascii="Arial" w:hAnsi="Arial" w:eastAsia="Arial" w:cs="Arial"/>
      <w:i/>
      <w:iCs/>
      <w:sz w:val="22"/>
      <w:szCs w:val="22"/>
    </w:rPr>
  </w:style>
  <w:style w:type="character" w:customStyle="1" w:styleId="53">
    <w:name w:val="Heading 9 Char"/>
    <w:basedOn w:val="39"/>
    <w:qFormat/>
    <w:uiPriority w:val="9"/>
    <w:rPr>
      <w:rFonts w:ascii="Arial" w:hAnsi="Arial" w:eastAsia="Arial" w:cs="Arial"/>
      <w:i/>
      <w:iCs/>
      <w:sz w:val="21"/>
      <w:szCs w:val="21"/>
    </w:rPr>
  </w:style>
  <w:style w:type="character" w:customStyle="1" w:styleId="54">
    <w:name w:val="Title Char"/>
    <w:basedOn w:val="39"/>
    <w:qFormat/>
    <w:uiPriority w:val="10"/>
    <w:rPr>
      <w:sz w:val="48"/>
      <w:szCs w:val="48"/>
    </w:rPr>
  </w:style>
  <w:style w:type="character" w:customStyle="1" w:styleId="55">
    <w:name w:val="Subtitle Char"/>
    <w:basedOn w:val="39"/>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Header Char"/>
    <w:basedOn w:val="39"/>
    <w:qFormat/>
    <w:uiPriority w:val="99"/>
  </w:style>
  <w:style w:type="character" w:customStyle="1" w:styleId="59">
    <w:name w:val="Caption Char"/>
    <w:qFormat/>
    <w:uiPriority w:val="99"/>
  </w:style>
  <w:style w:type="character" w:customStyle="1" w:styleId="60">
    <w:name w:val="Footnote Text Char"/>
    <w:qFormat/>
    <w:uiPriority w:val="99"/>
    <w:rPr>
      <w:sz w:val="18"/>
    </w:rPr>
  </w:style>
  <w:style w:type="character" w:customStyle="1" w:styleId="61">
    <w:name w:val="Endnote Text Char"/>
    <w:qFormat/>
    <w:uiPriority w:val="99"/>
    <w:rPr>
      <w:sz w:val="20"/>
    </w:rPr>
  </w:style>
  <w:style w:type="paragraph" w:customStyle="1" w:styleId="62">
    <w:name w:val="TOC Heading"/>
    <w:unhideWhenUsed/>
    <w:qFormat/>
    <w:uiPriority w:val="39"/>
    <w:rPr>
      <w:rFonts w:hint="default" w:ascii="Times New Roman" w:hAnsi="Times New Roman" w:eastAsia="宋体" w:cs="Times New Roman"/>
    </w:rPr>
  </w:style>
  <w:style w:type="character" w:customStyle="1" w:styleId="63">
    <w:name w:val="标题 2 Char"/>
    <w:link w:val="64"/>
    <w:qFormat/>
    <w:uiPriority w:val="0"/>
    <w:rPr>
      <w:rFonts w:ascii="Cambria" w:hAnsi="Cambria"/>
      <w:b/>
      <w:bCs/>
      <w:sz w:val="32"/>
      <w:szCs w:val="32"/>
    </w:rPr>
  </w:style>
  <w:style w:type="paragraph" w:customStyle="1" w:styleId="64">
    <w:name w:val="标题 21"/>
    <w:basedOn w:val="1"/>
    <w:next w:val="65"/>
    <w:link w:val="63"/>
    <w:qFormat/>
    <w:uiPriority w:val="0"/>
    <w:pPr>
      <w:keepNext/>
      <w:keepLines/>
      <w:spacing w:before="260" w:after="260" w:line="416" w:lineRule="auto"/>
      <w:outlineLvl w:val="1"/>
    </w:pPr>
    <w:rPr>
      <w:rFonts w:ascii="Cambria" w:hAnsi="Cambria"/>
      <w:b/>
      <w:bCs/>
      <w:sz w:val="32"/>
      <w:szCs w:val="32"/>
    </w:rPr>
  </w:style>
  <w:style w:type="paragraph" w:customStyle="1" w:styleId="65">
    <w:name w:val="正文缩进1"/>
    <w:basedOn w:val="1"/>
    <w:link w:val="259"/>
    <w:unhideWhenUsed/>
    <w:qFormat/>
    <w:uiPriority w:val="0"/>
    <w:pPr>
      <w:ind w:firstLine="420"/>
    </w:pPr>
  </w:style>
  <w:style w:type="paragraph" w:customStyle="1" w:styleId="66">
    <w:name w:val="引文目录1"/>
    <w:basedOn w:val="1"/>
    <w:next w:val="1"/>
    <w:qFormat/>
    <w:uiPriority w:val="0"/>
    <w:pPr>
      <w:ind w:left="420"/>
    </w:pPr>
  </w:style>
  <w:style w:type="character" w:customStyle="1" w:styleId="67">
    <w:name w:val="标题 2 Char1"/>
    <w:link w:val="5"/>
    <w:qFormat/>
    <w:uiPriority w:val="9"/>
    <w:rPr>
      <w:rFonts w:ascii="Arial" w:hAnsi="Arial" w:eastAsia="Arial" w:cs="Arial"/>
      <w:sz w:val="34"/>
    </w:rPr>
  </w:style>
  <w:style w:type="character" w:customStyle="1" w:styleId="68">
    <w:name w:val="标题 3 Char1"/>
    <w:link w:val="6"/>
    <w:qFormat/>
    <w:uiPriority w:val="9"/>
    <w:rPr>
      <w:rFonts w:ascii="Arial" w:hAnsi="Arial" w:eastAsia="Arial" w:cs="Arial"/>
      <w:sz w:val="30"/>
      <w:szCs w:val="30"/>
    </w:rPr>
  </w:style>
  <w:style w:type="character" w:customStyle="1" w:styleId="69">
    <w:name w:val="标题 4 Char1"/>
    <w:link w:val="7"/>
    <w:qFormat/>
    <w:uiPriority w:val="9"/>
    <w:rPr>
      <w:rFonts w:ascii="Arial" w:hAnsi="Arial" w:eastAsia="Arial" w:cs="Arial"/>
      <w:b/>
      <w:bCs/>
      <w:sz w:val="26"/>
      <w:szCs w:val="26"/>
    </w:rPr>
  </w:style>
  <w:style w:type="character" w:customStyle="1" w:styleId="70">
    <w:name w:val="标题 5 Char1"/>
    <w:link w:val="8"/>
    <w:qFormat/>
    <w:uiPriority w:val="9"/>
    <w:rPr>
      <w:rFonts w:ascii="Arial" w:hAnsi="Arial" w:eastAsia="Arial" w:cs="Arial"/>
      <w:b/>
      <w:bCs/>
      <w:sz w:val="24"/>
      <w:szCs w:val="24"/>
    </w:rPr>
  </w:style>
  <w:style w:type="character" w:customStyle="1" w:styleId="71">
    <w:name w:val="标题 6 Char1"/>
    <w:link w:val="9"/>
    <w:qFormat/>
    <w:uiPriority w:val="9"/>
    <w:rPr>
      <w:rFonts w:ascii="Arial" w:hAnsi="Arial" w:eastAsia="Arial" w:cs="Arial"/>
      <w:b/>
      <w:bCs/>
      <w:sz w:val="22"/>
      <w:szCs w:val="22"/>
    </w:rPr>
  </w:style>
  <w:style w:type="character" w:customStyle="1" w:styleId="72">
    <w:name w:val="标题 7 Char1"/>
    <w:link w:val="10"/>
    <w:qFormat/>
    <w:uiPriority w:val="9"/>
    <w:rPr>
      <w:rFonts w:ascii="Arial" w:hAnsi="Arial" w:eastAsia="Arial" w:cs="Arial"/>
      <w:b/>
      <w:bCs/>
      <w:i/>
      <w:iCs/>
      <w:sz w:val="22"/>
      <w:szCs w:val="22"/>
    </w:rPr>
  </w:style>
  <w:style w:type="character" w:customStyle="1" w:styleId="73">
    <w:name w:val="标题 8 Char1"/>
    <w:link w:val="11"/>
    <w:qFormat/>
    <w:uiPriority w:val="9"/>
    <w:rPr>
      <w:rFonts w:ascii="Arial" w:hAnsi="Arial" w:eastAsia="Arial" w:cs="Arial"/>
      <w:i/>
      <w:iCs/>
      <w:sz w:val="22"/>
      <w:szCs w:val="22"/>
    </w:rPr>
  </w:style>
  <w:style w:type="character" w:customStyle="1" w:styleId="74">
    <w:name w:val="标题 9 Char1"/>
    <w:link w:val="12"/>
    <w:qFormat/>
    <w:uiPriority w:val="9"/>
    <w:rPr>
      <w:rFonts w:ascii="Arial" w:hAnsi="Arial" w:eastAsia="Arial" w:cs="Arial"/>
      <w:i/>
      <w:iCs/>
      <w:sz w:val="21"/>
      <w:szCs w:val="21"/>
    </w:rPr>
  </w:style>
  <w:style w:type="paragraph" w:styleId="75">
    <w:name w:val="No Spacing"/>
    <w:qFormat/>
    <w:uiPriority w:val="1"/>
    <w:rPr>
      <w:rFonts w:hint="default" w:ascii="Times New Roman" w:hAnsi="Times New Roman" w:eastAsia="宋体" w:cs="Times New Roman"/>
      <w:lang w:val="en-US" w:eastAsia="zh-CN" w:bidi="ar-SA"/>
    </w:rPr>
  </w:style>
  <w:style w:type="character" w:customStyle="1" w:styleId="76">
    <w:name w:val="标题 Char2"/>
    <w:link w:val="36"/>
    <w:qFormat/>
    <w:uiPriority w:val="10"/>
    <w:rPr>
      <w:sz w:val="48"/>
      <w:szCs w:val="48"/>
    </w:rPr>
  </w:style>
  <w:style w:type="character" w:customStyle="1" w:styleId="77">
    <w:name w:val="副标题 Char2"/>
    <w:link w:val="29"/>
    <w:qFormat/>
    <w:uiPriority w:val="11"/>
    <w:rPr>
      <w:sz w:val="24"/>
      <w:szCs w:val="24"/>
    </w:rPr>
  </w:style>
  <w:style w:type="paragraph" w:styleId="78">
    <w:name w:val="Quote"/>
    <w:basedOn w:val="1"/>
    <w:next w:val="1"/>
    <w:link w:val="79"/>
    <w:qFormat/>
    <w:uiPriority w:val="29"/>
    <w:pPr>
      <w:ind w:left="720" w:right="720"/>
    </w:pPr>
    <w:rPr>
      <w:i/>
    </w:rPr>
  </w:style>
  <w:style w:type="character" w:customStyle="1" w:styleId="79">
    <w:name w:val="引用 Char2"/>
    <w:link w:val="78"/>
    <w:qFormat/>
    <w:uiPriority w:val="29"/>
    <w:rPr>
      <w:i/>
    </w:rPr>
  </w:style>
  <w:style w:type="paragraph" w:styleId="80">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1">
    <w:name w:val="明显引用 Char2"/>
    <w:link w:val="80"/>
    <w:qFormat/>
    <w:uiPriority w:val="30"/>
    <w:rPr>
      <w:i/>
    </w:rPr>
  </w:style>
  <w:style w:type="character" w:customStyle="1" w:styleId="82">
    <w:name w:val="页眉 Char1"/>
    <w:link w:val="26"/>
    <w:qFormat/>
    <w:uiPriority w:val="99"/>
  </w:style>
  <w:style w:type="character" w:customStyle="1" w:styleId="83">
    <w:name w:val="Footer Char"/>
    <w:link w:val="25"/>
    <w:qFormat/>
    <w:uiPriority w:val="99"/>
  </w:style>
  <w:style w:type="character" w:customStyle="1" w:styleId="84">
    <w:name w:val="页脚 Char2"/>
    <w:link w:val="25"/>
    <w:qFormat/>
    <w:uiPriority w:val="99"/>
  </w:style>
  <w:style w:type="table" w:customStyle="1" w:styleId="8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6">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脚注文本 Char2"/>
    <w:link w:val="30"/>
    <w:qFormat/>
    <w:uiPriority w:val="99"/>
    <w:rPr>
      <w:sz w:val="18"/>
    </w:rPr>
  </w:style>
  <w:style w:type="character" w:customStyle="1" w:styleId="211">
    <w:name w:val="尾注文本 Char1"/>
    <w:link w:val="23"/>
    <w:qFormat/>
    <w:uiPriority w:val="99"/>
    <w:rPr>
      <w:sz w:val="20"/>
    </w:rPr>
  </w:style>
  <w:style w:type="paragraph" w:customStyle="1" w:styleId="212">
    <w:name w:val="标题 11"/>
    <w:basedOn w:val="1"/>
    <w:link w:val="291"/>
    <w:qFormat/>
    <w:uiPriority w:val="0"/>
    <w:pPr>
      <w:ind w:left="233"/>
      <w:jc w:val="left"/>
      <w:outlineLvl w:val="0"/>
    </w:pPr>
    <w:rPr>
      <w:rFonts w:ascii="黑体" w:hAnsi="黑体" w:eastAsia="黑体"/>
      <w:b/>
      <w:bCs/>
      <w:sz w:val="72"/>
      <w:szCs w:val="72"/>
      <w:lang w:eastAsia="en-US"/>
    </w:rPr>
  </w:style>
  <w:style w:type="paragraph" w:customStyle="1" w:styleId="213">
    <w:name w:val="标题 31"/>
    <w:basedOn w:val="1"/>
    <w:next w:val="1"/>
    <w:link w:val="260"/>
    <w:qFormat/>
    <w:uiPriority w:val="0"/>
    <w:pPr>
      <w:keepNext/>
      <w:jc w:val="center"/>
      <w:outlineLvl w:val="2"/>
    </w:pPr>
    <w:rPr>
      <w:rFonts w:eastAsia="楷体_GB2312"/>
      <w:b/>
      <w:bCs/>
      <w:sz w:val="15"/>
    </w:rPr>
  </w:style>
  <w:style w:type="paragraph" w:customStyle="1" w:styleId="214">
    <w:name w:val="标题 41"/>
    <w:basedOn w:val="1"/>
    <w:next w:val="1"/>
    <w:link w:val="379"/>
    <w:qFormat/>
    <w:uiPriority w:val="0"/>
    <w:pPr>
      <w:keepNext/>
      <w:jc w:val="center"/>
      <w:outlineLvl w:val="3"/>
    </w:pPr>
    <w:rPr>
      <w:rFonts w:eastAsia="楷体_GB2312"/>
      <w:b/>
      <w:bCs/>
      <w:sz w:val="13"/>
    </w:rPr>
  </w:style>
  <w:style w:type="paragraph" w:customStyle="1" w:styleId="215">
    <w:name w:val="标题 51"/>
    <w:basedOn w:val="1"/>
    <w:next w:val="1"/>
    <w:link w:val="226"/>
    <w:qFormat/>
    <w:uiPriority w:val="0"/>
    <w:pPr>
      <w:keepNext/>
      <w:keepLines/>
      <w:widowControl/>
      <w:spacing w:before="120" w:after="120" w:line="360" w:lineRule="auto"/>
      <w:ind w:firstLine="499"/>
      <w:jc w:val="left"/>
      <w:outlineLvl w:val="4"/>
    </w:pPr>
    <w:rPr>
      <w:rFonts w:ascii="宋体" w:hAnsi="宋体"/>
      <w:b/>
      <w:sz w:val="24"/>
      <w:szCs w:val="20"/>
    </w:rPr>
  </w:style>
  <w:style w:type="paragraph" w:customStyle="1" w:styleId="216">
    <w:name w:val="标题 61"/>
    <w:basedOn w:val="1"/>
    <w:next w:val="1"/>
    <w:link w:val="268"/>
    <w:qFormat/>
    <w:uiPriority w:val="0"/>
    <w:pPr>
      <w:ind w:left="102"/>
      <w:jc w:val="left"/>
      <w:outlineLvl w:val="5"/>
    </w:pPr>
    <w:rPr>
      <w:rFonts w:ascii="黑体" w:hAnsi="黑体" w:eastAsia="黑体"/>
      <w:sz w:val="28"/>
      <w:szCs w:val="28"/>
      <w:lang w:eastAsia="en-US"/>
    </w:rPr>
  </w:style>
  <w:style w:type="paragraph" w:customStyle="1" w:styleId="217">
    <w:name w:val="标题 71"/>
    <w:basedOn w:val="1"/>
    <w:next w:val="1"/>
    <w:link w:val="245"/>
    <w:qFormat/>
    <w:uiPriority w:val="0"/>
    <w:pPr>
      <w:ind w:left="102"/>
      <w:jc w:val="left"/>
      <w:outlineLvl w:val="6"/>
    </w:pPr>
    <w:rPr>
      <w:rFonts w:ascii="黑体" w:hAnsi="黑体" w:eastAsia="黑体"/>
      <w:sz w:val="24"/>
      <w:lang w:eastAsia="en-US"/>
    </w:rPr>
  </w:style>
  <w:style w:type="paragraph" w:customStyle="1" w:styleId="218">
    <w:name w:val="标题 81"/>
    <w:basedOn w:val="1"/>
    <w:link w:val="287"/>
    <w:qFormat/>
    <w:uiPriority w:val="0"/>
    <w:pPr>
      <w:ind w:left="102"/>
      <w:jc w:val="left"/>
      <w:outlineLvl w:val="7"/>
    </w:pPr>
    <w:rPr>
      <w:rFonts w:ascii="宋体" w:hAnsi="宋体"/>
      <w:b/>
      <w:bCs/>
      <w:szCs w:val="21"/>
      <w:lang w:eastAsia="en-US"/>
    </w:rPr>
  </w:style>
  <w:style w:type="paragraph" w:customStyle="1" w:styleId="219">
    <w:name w:val="标题 91"/>
    <w:basedOn w:val="1"/>
    <w:next w:val="1"/>
    <w:link w:val="329"/>
    <w:qFormat/>
    <w:uiPriority w:val="0"/>
    <w:pPr>
      <w:keepNext/>
      <w:keepLines/>
      <w:widowControl/>
      <w:tabs>
        <w:tab w:val="left" w:pos="1584"/>
      </w:tabs>
      <w:spacing w:before="240" w:after="64" w:line="320" w:lineRule="auto"/>
      <w:ind w:left="1584" w:hanging="1584"/>
      <w:jc w:val="left"/>
      <w:outlineLvl w:val="8"/>
    </w:pPr>
    <w:rPr>
      <w:rFonts w:ascii="Tahoma" w:hAnsi="Tahoma" w:eastAsia="幼圆"/>
      <w:szCs w:val="21"/>
      <w:lang w:eastAsia="en-US"/>
    </w:rPr>
  </w:style>
  <w:style w:type="character" w:customStyle="1" w:styleId="220">
    <w:name w:val="默认段落字体11"/>
    <w:qFormat/>
    <w:uiPriority w:val="0"/>
    <w:rPr>
      <w:sz w:val="21"/>
      <w:szCs w:val="24"/>
    </w:rPr>
  </w:style>
  <w:style w:type="table" w:customStyle="1" w:styleId="221">
    <w:name w:val="普通表格1"/>
    <w:semiHidden/>
    <w:qFormat/>
    <w:uiPriority w:val="0"/>
    <w:tblPr>
      <w:tblCellMar>
        <w:top w:w="0" w:type="dxa"/>
        <w:left w:w="0" w:type="dxa"/>
        <w:bottom w:w="0" w:type="dxa"/>
        <w:right w:w="0" w:type="dxa"/>
      </w:tblCellMar>
    </w:tblPr>
  </w:style>
  <w:style w:type="character" w:customStyle="1" w:styleId="222">
    <w:name w:val="HTML 定义1"/>
    <w:unhideWhenUsed/>
    <w:qFormat/>
    <w:uiPriority w:val="99"/>
    <w:rPr>
      <w:i/>
    </w:rPr>
  </w:style>
  <w:style w:type="character" w:customStyle="1" w:styleId="223">
    <w:name w:val="尾注引用1"/>
    <w:qFormat/>
    <w:uiPriority w:val="0"/>
    <w:rPr>
      <w:vertAlign w:val="superscript"/>
    </w:rPr>
  </w:style>
  <w:style w:type="character" w:customStyle="1" w:styleId="224">
    <w:name w:val="HTML 键盘1"/>
    <w:unhideWhenUsed/>
    <w:qFormat/>
    <w:uiPriority w:val="99"/>
    <w:rPr>
      <w:rFonts w:ascii="Consolas" w:hAnsi="Consolas" w:eastAsia="Consolas" w:cs="Consolas"/>
      <w:color w:val="FFFFFF"/>
      <w:sz w:val="21"/>
      <w:szCs w:val="21"/>
      <w:shd w:val="clear" w:color="auto" w:fill="333333"/>
    </w:rPr>
  </w:style>
  <w:style w:type="character" w:customStyle="1" w:styleId="225">
    <w:name w:val="HTML 代码1"/>
    <w:unhideWhenUsed/>
    <w:qFormat/>
    <w:uiPriority w:val="99"/>
    <w:rPr>
      <w:rFonts w:ascii="Courier New" w:hAnsi="Courier New"/>
      <w:sz w:val="20"/>
    </w:rPr>
  </w:style>
  <w:style w:type="character" w:customStyle="1" w:styleId="226">
    <w:name w:val="标题 5 Char"/>
    <w:link w:val="215"/>
    <w:qFormat/>
    <w:uiPriority w:val="0"/>
    <w:rPr>
      <w:rFonts w:ascii="宋体" w:hAnsi="宋体"/>
      <w:b/>
      <w:sz w:val="24"/>
    </w:rPr>
  </w:style>
  <w:style w:type="character" w:customStyle="1" w:styleId="227">
    <w:name w:val="已访问的超链接1"/>
    <w:qFormat/>
    <w:uiPriority w:val="99"/>
    <w:rPr>
      <w:color w:val="000000"/>
      <w:sz w:val="21"/>
      <w:szCs w:val="24"/>
      <w:u w:val="none"/>
    </w:rPr>
  </w:style>
  <w:style w:type="character" w:customStyle="1" w:styleId="228">
    <w:name w:val="textcontents"/>
    <w:qFormat/>
    <w:uiPriority w:val="0"/>
    <w:rPr>
      <w:rFonts w:cs="Cambria"/>
    </w:rPr>
  </w:style>
  <w:style w:type="character" w:customStyle="1" w:styleId="229">
    <w:name w:val="副标题 Char1"/>
    <w:qFormat/>
    <w:uiPriority w:val="0"/>
    <w:rPr>
      <w:rFonts w:ascii="Cambria" w:hAnsi="Cambria" w:cs="Times New Roman"/>
      <w:b/>
      <w:bCs/>
      <w:sz w:val="32"/>
      <w:szCs w:val="32"/>
    </w:rPr>
  </w:style>
  <w:style w:type="character" w:customStyle="1" w:styleId="230">
    <w:name w:val="HTML 打字机1"/>
    <w:unhideWhenUsed/>
    <w:qFormat/>
    <w:uiPriority w:val="0"/>
    <w:rPr>
      <w:rFonts w:ascii="宋体" w:hAnsi="宋体" w:eastAsia="宋体" w:cs="宋体"/>
      <w:sz w:val="24"/>
      <w:szCs w:val="24"/>
    </w:rPr>
  </w:style>
  <w:style w:type="character" w:customStyle="1" w:styleId="231">
    <w:name w:val="强调1"/>
    <w:qFormat/>
    <w:uiPriority w:val="0"/>
    <w:rPr>
      <w:i/>
    </w:rPr>
  </w:style>
  <w:style w:type="character" w:customStyle="1" w:styleId="232">
    <w:name w:val="批注引用1"/>
    <w:qFormat/>
    <w:uiPriority w:val="0"/>
    <w:rPr>
      <w:sz w:val="21"/>
      <w:szCs w:val="21"/>
    </w:rPr>
  </w:style>
  <w:style w:type="character" w:customStyle="1" w:styleId="233">
    <w:name w:val="正文首行缩进 Char1"/>
    <w:semiHidden/>
    <w:qFormat/>
    <w:uiPriority w:val="99"/>
    <w:rPr>
      <w:rFonts w:ascii="仿宋_GB2312" w:eastAsia="仿宋_GB2312"/>
      <w:sz w:val="21"/>
      <w:szCs w:val="24"/>
    </w:rPr>
  </w:style>
  <w:style w:type="character" w:customStyle="1" w:styleId="234">
    <w:name w:val="超链接1"/>
    <w:qFormat/>
    <w:uiPriority w:val="99"/>
    <w:rPr>
      <w:color w:val="0000FF"/>
      <w:sz w:val="21"/>
      <w:szCs w:val="24"/>
      <w:u w:val="single"/>
    </w:rPr>
  </w:style>
  <w:style w:type="character" w:customStyle="1" w:styleId="235">
    <w:name w:val="脚注引用1"/>
    <w:qFormat/>
    <w:uiPriority w:val="0"/>
    <w:rPr>
      <w:rFonts w:ascii="宋体" w:hAnsi="宋体" w:eastAsia="宋体"/>
      <w:vertAlign w:val="superscript"/>
    </w:rPr>
  </w:style>
  <w:style w:type="character" w:customStyle="1" w:styleId="236">
    <w:name w:val="Char Char Char"/>
    <w:qFormat/>
    <w:uiPriority w:val="0"/>
    <w:rPr>
      <w:rFonts w:ascii="宋体" w:hAnsi="宋体" w:eastAsia="宋体"/>
      <w:b/>
      <w:sz w:val="24"/>
      <w:lang w:val="en-US" w:eastAsia="zh-CN" w:bidi="ar-SA"/>
    </w:rPr>
  </w:style>
  <w:style w:type="character" w:customStyle="1" w:styleId="237">
    <w:name w:val="要点1"/>
    <w:qFormat/>
    <w:uiPriority w:val="0"/>
    <w:rPr>
      <w:b/>
      <w:sz w:val="21"/>
      <w:szCs w:val="24"/>
    </w:rPr>
  </w:style>
  <w:style w:type="character" w:customStyle="1" w:styleId="238">
    <w:name w:val="HTML 预设格式 Char1"/>
    <w:qFormat/>
    <w:uiPriority w:val="0"/>
    <w:rPr>
      <w:rFonts w:ascii="Courier New" w:hAnsi="Courier New" w:cs="Courier New"/>
      <w:sz w:val="21"/>
      <w:szCs w:val="24"/>
    </w:rPr>
  </w:style>
  <w:style w:type="character" w:customStyle="1" w:styleId="239">
    <w:name w:val="HTML 样本1"/>
    <w:unhideWhenUsed/>
    <w:qFormat/>
    <w:uiPriority w:val="99"/>
    <w:rPr>
      <w:rFonts w:ascii="Consolas" w:hAnsi="Consolas" w:eastAsia="Consolas" w:cs="Consolas"/>
      <w:sz w:val="21"/>
      <w:szCs w:val="21"/>
    </w:rPr>
  </w:style>
  <w:style w:type="character" w:customStyle="1" w:styleId="240">
    <w:name w:val="页码1"/>
    <w:qFormat/>
    <w:uiPriority w:val="0"/>
  </w:style>
  <w:style w:type="character" w:customStyle="1" w:styleId="241">
    <w:name w:val="Char Char2"/>
    <w:qFormat/>
    <w:uiPriority w:val="0"/>
    <w:rPr>
      <w:rFonts w:eastAsia="华文细黑"/>
      <w:sz w:val="21"/>
      <w:szCs w:val="24"/>
      <w:lang w:val="en-US" w:eastAsia="zh-CN" w:bidi="ar-SA"/>
    </w:rPr>
  </w:style>
  <w:style w:type="character" w:customStyle="1" w:styleId="242">
    <w:name w:val="称呼 Char"/>
    <w:link w:val="243"/>
    <w:qFormat/>
    <w:uiPriority w:val="0"/>
    <w:rPr>
      <w:sz w:val="28"/>
      <w:szCs w:val="24"/>
    </w:rPr>
  </w:style>
  <w:style w:type="paragraph" w:customStyle="1" w:styleId="243">
    <w:name w:val="称呼1"/>
    <w:basedOn w:val="1"/>
    <w:next w:val="1"/>
    <w:link w:val="242"/>
    <w:qFormat/>
    <w:uiPriority w:val="0"/>
    <w:pPr>
      <w:spacing w:after="20" w:line="288" w:lineRule="auto"/>
      <w:ind w:firstLine="420"/>
    </w:pPr>
    <w:rPr>
      <w:sz w:val="28"/>
    </w:rPr>
  </w:style>
  <w:style w:type="character" w:customStyle="1" w:styleId="244">
    <w:name w:val="明显引用 Char1"/>
    <w:qFormat/>
    <w:uiPriority w:val="0"/>
    <w:rPr>
      <w:b/>
      <w:bCs/>
      <w:i/>
      <w:iCs/>
      <w:color w:val="4F81BD"/>
      <w:sz w:val="21"/>
      <w:szCs w:val="24"/>
    </w:rPr>
  </w:style>
  <w:style w:type="character" w:customStyle="1" w:styleId="245">
    <w:name w:val="标题 7 Char"/>
    <w:link w:val="217"/>
    <w:qFormat/>
    <w:uiPriority w:val="0"/>
    <w:rPr>
      <w:rFonts w:ascii="黑体" w:hAnsi="黑体" w:eastAsia="黑体"/>
      <w:sz w:val="24"/>
      <w:szCs w:val="24"/>
      <w:lang w:eastAsia="en-US"/>
    </w:rPr>
  </w:style>
  <w:style w:type="character" w:customStyle="1" w:styleId="246">
    <w:name w:val="正文文本 Char1"/>
    <w:qFormat/>
    <w:uiPriority w:val="0"/>
    <w:rPr>
      <w:sz w:val="21"/>
      <w:szCs w:val="22"/>
    </w:rPr>
  </w:style>
  <w:style w:type="character" w:customStyle="1" w:styleId="247">
    <w:name w:val="正文文本缩进 Char"/>
    <w:link w:val="248"/>
    <w:qFormat/>
    <w:uiPriority w:val="0"/>
    <w:rPr>
      <w:b/>
      <w:sz w:val="30"/>
      <w:szCs w:val="24"/>
    </w:rPr>
  </w:style>
  <w:style w:type="paragraph" w:customStyle="1" w:styleId="248">
    <w:name w:val="正文文本缩进1"/>
    <w:basedOn w:val="1"/>
    <w:link w:val="247"/>
    <w:unhideWhenUsed/>
    <w:qFormat/>
    <w:uiPriority w:val="0"/>
    <w:pPr>
      <w:ind w:firstLine="576"/>
    </w:pPr>
    <w:rPr>
      <w:b/>
      <w:sz w:val="30"/>
    </w:rPr>
  </w:style>
  <w:style w:type="character" w:customStyle="1" w:styleId="249">
    <w:name w:val="正文文本 2 Char"/>
    <w:link w:val="250"/>
    <w:qFormat/>
    <w:uiPriority w:val="0"/>
    <w:rPr>
      <w:rFonts w:ascii="华文细黑" w:hAnsi="Calibri" w:eastAsia="华文细黑" w:cs="Cambria"/>
      <w:color w:val="000000"/>
      <w:sz w:val="28"/>
      <w:szCs w:val="24"/>
    </w:rPr>
  </w:style>
  <w:style w:type="paragraph" w:customStyle="1" w:styleId="250">
    <w:name w:val="正文文本 21"/>
    <w:basedOn w:val="1"/>
    <w:link w:val="249"/>
    <w:qFormat/>
    <w:uiPriority w:val="0"/>
    <w:pPr>
      <w:tabs>
        <w:tab w:val="left" w:pos="540"/>
      </w:tabs>
      <w:spacing w:line="360" w:lineRule="auto"/>
    </w:pPr>
    <w:rPr>
      <w:rFonts w:ascii="华文细黑" w:hAnsi="Calibri" w:eastAsia="华文细黑"/>
      <w:color w:val="000000"/>
      <w:sz w:val="28"/>
    </w:rPr>
  </w:style>
  <w:style w:type="character" w:customStyle="1" w:styleId="251">
    <w:name w:val="Char Char9"/>
    <w:qFormat/>
    <w:uiPriority w:val="0"/>
    <w:rPr>
      <w:sz w:val="18"/>
      <w:szCs w:val="18"/>
    </w:rPr>
  </w:style>
  <w:style w:type="character" w:customStyle="1" w:styleId="252">
    <w:name w:val="正文文本缩进 Char1"/>
    <w:qFormat/>
    <w:uiPriority w:val="0"/>
    <w:rPr>
      <w:rFonts w:ascii="仿宋_GB2312" w:eastAsia="仿宋_GB2312"/>
      <w:sz w:val="28"/>
    </w:rPr>
  </w:style>
  <w:style w:type="character" w:customStyle="1" w:styleId="253">
    <w:name w:val="正文文本 3 Char"/>
    <w:link w:val="254"/>
    <w:qFormat/>
    <w:uiPriority w:val="0"/>
    <w:rPr>
      <w:sz w:val="16"/>
      <w:szCs w:val="16"/>
    </w:rPr>
  </w:style>
  <w:style w:type="paragraph" w:customStyle="1" w:styleId="254">
    <w:name w:val="正文文本 31"/>
    <w:basedOn w:val="1"/>
    <w:link w:val="253"/>
    <w:qFormat/>
    <w:uiPriority w:val="0"/>
    <w:pPr>
      <w:spacing w:after="120"/>
    </w:pPr>
    <w:rPr>
      <w:sz w:val="16"/>
      <w:szCs w:val="16"/>
    </w:rPr>
  </w:style>
  <w:style w:type="character" w:customStyle="1" w:styleId="255">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256">
    <w:name w:val="Char Char22"/>
    <w:qFormat/>
    <w:uiPriority w:val="0"/>
    <w:rPr>
      <w:rFonts w:ascii="幼圆" w:hAnsi="华文细黑" w:eastAsia="幼圆" w:cs="Tahoma"/>
      <w:b/>
      <w:bCs/>
      <w:color w:val="FF0000"/>
      <w:sz w:val="30"/>
      <w:szCs w:val="30"/>
    </w:rPr>
  </w:style>
  <w:style w:type="character" w:customStyle="1" w:styleId="257">
    <w:name w:val="apple-converted-space"/>
    <w:qFormat/>
    <w:uiPriority w:val="0"/>
  </w:style>
  <w:style w:type="character" w:customStyle="1" w:styleId="258">
    <w:name w:val="不明显参考1"/>
    <w:qFormat/>
    <w:uiPriority w:val="0"/>
    <w:rPr>
      <w:smallCaps/>
      <w:color w:val="C0504D"/>
      <w:u w:val="single"/>
    </w:rPr>
  </w:style>
  <w:style w:type="character" w:customStyle="1" w:styleId="259">
    <w:name w:val="正文缩进 Char"/>
    <w:link w:val="65"/>
    <w:qFormat/>
    <w:uiPriority w:val="0"/>
    <w:rPr>
      <w:sz w:val="21"/>
      <w:szCs w:val="24"/>
    </w:rPr>
  </w:style>
  <w:style w:type="character" w:customStyle="1" w:styleId="260">
    <w:name w:val="标题 3 Char"/>
    <w:link w:val="213"/>
    <w:qFormat/>
    <w:uiPriority w:val="0"/>
    <w:rPr>
      <w:rFonts w:eastAsia="楷体_GB2312"/>
      <w:b/>
      <w:bCs/>
      <w:sz w:val="15"/>
      <w:szCs w:val="24"/>
    </w:rPr>
  </w:style>
  <w:style w:type="character" w:customStyle="1" w:styleId="261">
    <w:name w:val="Char Char1"/>
    <w:qFormat/>
    <w:uiPriority w:val="0"/>
    <w:rPr>
      <w:rFonts w:ascii="幼圆" w:hAnsi="Tahoma" w:eastAsia="幼圆" w:cs="Tahoma"/>
      <w:b/>
      <w:bCs/>
      <w:sz w:val="32"/>
      <w:szCs w:val="32"/>
      <w:lang w:val="en-US" w:eastAsia="zh-CN" w:bidi="ar-SA"/>
    </w:rPr>
  </w:style>
  <w:style w:type="character" w:customStyle="1" w:styleId="262">
    <w:name w:val="Typewriter"/>
    <w:qFormat/>
    <w:uiPriority w:val="0"/>
    <w:rPr>
      <w:rFonts w:ascii="华文细黑" w:hAnsi="华文细黑"/>
      <w:sz w:val="20"/>
    </w:rPr>
  </w:style>
  <w:style w:type="character" w:customStyle="1" w:styleId="263">
    <w:name w:val="Char Char"/>
    <w:qFormat/>
    <w:uiPriority w:val="0"/>
    <w:rPr>
      <w:rFonts w:eastAsia="华文细黑"/>
      <w:b/>
      <w:bCs/>
      <w:sz w:val="21"/>
      <w:szCs w:val="24"/>
      <w:lang w:val="en-US" w:eastAsia="zh-CN" w:bidi="ar-SA"/>
    </w:rPr>
  </w:style>
  <w:style w:type="character" w:customStyle="1" w:styleId="264">
    <w:name w:val="Char Char17"/>
    <w:qFormat/>
    <w:uiPriority w:val="0"/>
    <w:rPr>
      <w:b/>
      <w:bCs/>
      <w:sz w:val="24"/>
      <w:szCs w:val="24"/>
    </w:rPr>
  </w:style>
  <w:style w:type="character" w:customStyle="1" w:styleId="265">
    <w:name w:val="称呼 Char1"/>
    <w:qFormat/>
    <w:uiPriority w:val="0"/>
  </w:style>
  <w:style w:type="character" w:customStyle="1" w:styleId="266">
    <w:name w:val="日期 Char"/>
    <w:link w:val="267"/>
    <w:qFormat/>
    <w:uiPriority w:val="0"/>
    <w:rPr>
      <w:sz w:val="24"/>
    </w:rPr>
  </w:style>
  <w:style w:type="paragraph" w:customStyle="1" w:styleId="267">
    <w:name w:val="日期1"/>
    <w:basedOn w:val="1"/>
    <w:next w:val="1"/>
    <w:link w:val="266"/>
    <w:qFormat/>
    <w:uiPriority w:val="0"/>
    <w:rPr>
      <w:sz w:val="24"/>
      <w:szCs w:val="20"/>
    </w:rPr>
  </w:style>
  <w:style w:type="character" w:customStyle="1" w:styleId="268">
    <w:name w:val="标题 6 Char"/>
    <w:link w:val="216"/>
    <w:qFormat/>
    <w:uiPriority w:val="0"/>
    <w:rPr>
      <w:rFonts w:ascii="黑体" w:hAnsi="黑体" w:eastAsia="黑体"/>
      <w:sz w:val="28"/>
      <w:szCs w:val="28"/>
      <w:lang w:eastAsia="en-US"/>
    </w:rPr>
  </w:style>
  <w:style w:type="character" w:customStyle="1" w:styleId="269">
    <w:name w:val="infodetail1"/>
    <w:qFormat/>
    <w:uiPriority w:val="0"/>
    <w:rPr>
      <w:rFonts w:ascii="ˎ̥" w:hAnsi="ˎ̥"/>
      <w:sz w:val="24"/>
      <w:szCs w:val="24"/>
    </w:rPr>
  </w:style>
  <w:style w:type="character" w:customStyle="1" w:styleId="270">
    <w:name w:val="批注文字 Char1"/>
    <w:semiHidden/>
    <w:qFormat/>
    <w:uiPriority w:val="0"/>
    <w:rPr>
      <w:rFonts w:ascii="Times New Roman" w:hAnsi="Times New Roman" w:eastAsia="宋体" w:cs="Times New Roman"/>
      <w:szCs w:val="24"/>
    </w:rPr>
  </w:style>
  <w:style w:type="character" w:customStyle="1" w:styleId="271">
    <w:name w:val="纯文本 Char"/>
    <w:link w:val="272"/>
    <w:qFormat/>
    <w:uiPriority w:val="0"/>
    <w:rPr>
      <w:rFonts w:ascii="宋体" w:hAnsi="Courier New"/>
      <w:sz w:val="21"/>
    </w:rPr>
  </w:style>
  <w:style w:type="paragraph" w:customStyle="1" w:styleId="272">
    <w:name w:val="纯文本1"/>
    <w:basedOn w:val="1"/>
    <w:link w:val="271"/>
    <w:qFormat/>
    <w:uiPriority w:val="0"/>
    <w:rPr>
      <w:rFonts w:ascii="宋体" w:hAnsi="Courier New"/>
      <w:szCs w:val="20"/>
    </w:rPr>
  </w:style>
  <w:style w:type="character" w:customStyle="1" w:styleId="273">
    <w:name w:val="标题 Char"/>
    <w:link w:val="274"/>
    <w:qFormat/>
    <w:uiPriority w:val="0"/>
    <w:rPr>
      <w:rFonts w:ascii="幼圆" w:hAnsi="Tahoma" w:eastAsia="幼圆" w:cs="Tahoma"/>
      <w:b/>
      <w:bCs/>
      <w:sz w:val="32"/>
      <w:szCs w:val="32"/>
    </w:rPr>
  </w:style>
  <w:style w:type="paragraph" w:customStyle="1" w:styleId="274">
    <w:name w:val="标题1"/>
    <w:basedOn w:val="1"/>
    <w:next w:val="1"/>
    <w:link w:val="273"/>
    <w:qFormat/>
    <w:uiPriority w:val="0"/>
    <w:pPr>
      <w:spacing w:before="120" w:after="120" w:line="360" w:lineRule="auto"/>
      <w:jc w:val="center"/>
      <w:outlineLvl w:val="0"/>
    </w:pPr>
    <w:rPr>
      <w:rFonts w:ascii="幼圆" w:hAnsi="Tahoma" w:eastAsia="幼圆"/>
      <w:b/>
      <w:bCs/>
      <w:sz w:val="32"/>
      <w:szCs w:val="32"/>
    </w:rPr>
  </w:style>
  <w:style w:type="character" w:customStyle="1" w:styleId="275">
    <w:name w:val="itm1"/>
    <w:qFormat/>
    <w:uiPriority w:val="0"/>
    <w:rPr>
      <w:rFonts w:hint="eastAsia" w:ascii="宋体" w:hAnsi="宋体" w:eastAsia="宋体"/>
      <w:sz w:val="21"/>
      <w:szCs w:val="21"/>
    </w:rPr>
  </w:style>
  <w:style w:type="character" w:customStyle="1" w:styleId="276">
    <w:name w:val="Char Char18"/>
    <w:qFormat/>
    <w:uiPriority w:val="0"/>
    <w:rPr>
      <w:rFonts w:ascii="Tahoma" w:hAnsi="Tahoma" w:eastAsia="幼圆"/>
      <w:b/>
      <w:bCs/>
      <w:sz w:val="24"/>
      <w:szCs w:val="24"/>
    </w:rPr>
  </w:style>
  <w:style w:type="character" w:customStyle="1" w:styleId="277">
    <w:name w:val="日期 Char1"/>
    <w:qFormat/>
    <w:uiPriority w:val="0"/>
    <w:rPr>
      <w:sz w:val="21"/>
      <w:szCs w:val="22"/>
    </w:rPr>
  </w:style>
  <w:style w:type="character" w:customStyle="1" w:styleId="278">
    <w:name w:val="l15 Char"/>
    <w:link w:val="279"/>
    <w:qFormat/>
    <w:uiPriority w:val="0"/>
    <w:rPr>
      <w:color w:val="000000"/>
      <w:sz w:val="23"/>
      <w:szCs w:val="23"/>
    </w:rPr>
  </w:style>
  <w:style w:type="paragraph" w:customStyle="1" w:styleId="279">
    <w:name w:val="l15"/>
    <w:basedOn w:val="1"/>
    <w:link w:val="278"/>
    <w:qFormat/>
    <w:uiPriority w:val="0"/>
    <w:pPr>
      <w:widowControl/>
      <w:spacing w:before="100" w:beforeAutospacing="1" w:after="100" w:afterAutospacing="1" w:line="300" w:lineRule="atLeast"/>
      <w:jc w:val="left"/>
    </w:pPr>
    <w:rPr>
      <w:color w:val="000000"/>
      <w:sz w:val="23"/>
      <w:szCs w:val="23"/>
    </w:rPr>
  </w:style>
  <w:style w:type="character" w:customStyle="1" w:styleId="280">
    <w:name w:val="批注文字 Char Char"/>
    <w:qFormat/>
    <w:uiPriority w:val="0"/>
    <w:rPr>
      <w:rFonts w:ascii="华文细黑" w:hAnsi="Cambria" w:eastAsia="华文细黑" w:cs="Cambria"/>
      <w:sz w:val="28"/>
      <w:szCs w:val="20"/>
    </w:rPr>
  </w:style>
  <w:style w:type="character" w:customStyle="1" w:styleId="281">
    <w:name w:val="正文文本缩进 3 Char"/>
    <w:link w:val="282"/>
    <w:qFormat/>
    <w:uiPriority w:val="0"/>
    <w:rPr>
      <w:rFonts w:ascii="Cambria" w:hAnsi="Cambria" w:eastAsia="华文细黑" w:cs="Cambria"/>
      <w:sz w:val="16"/>
      <w:szCs w:val="16"/>
    </w:rPr>
  </w:style>
  <w:style w:type="paragraph" w:customStyle="1" w:styleId="282">
    <w:name w:val="正文文本缩进 31"/>
    <w:basedOn w:val="1"/>
    <w:link w:val="281"/>
    <w:qFormat/>
    <w:uiPriority w:val="0"/>
    <w:pPr>
      <w:spacing w:after="120"/>
      <w:ind w:left="420"/>
    </w:pPr>
    <w:rPr>
      <w:rFonts w:ascii="Cambria" w:hAnsi="Cambria" w:eastAsia="华文细黑"/>
      <w:sz w:val="16"/>
      <w:szCs w:val="16"/>
    </w:rPr>
  </w:style>
  <w:style w:type="character" w:customStyle="1" w:styleId="283">
    <w:name w:val="CODE"/>
    <w:qFormat/>
    <w:uiPriority w:val="0"/>
    <w:rPr>
      <w:rFonts w:ascii="华文细黑" w:hAnsi="华文细黑"/>
      <w:sz w:val="20"/>
    </w:rPr>
  </w:style>
  <w:style w:type="character" w:customStyle="1" w:styleId="284">
    <w:name w:val="more"/>
    <w:qFormat/>
    <w:uiPriority w:val="0"/>
  </w:style>
  <w:style w:type="character" w:customStyle="1" w:styleId="285">
    <w:name w:val="页脚 Char"/>
    <w:link w:val="286"/>
    <w:qFormat/>
    <w:uiPriority w:val="0"/>
    <w:rPr>
      <w:sz w:val="18"/>
      <w:szCs w:val="18"/>
    </w:rPr>
  </w:style>
  <w:style w:type="paragraph" w:customStyle="1" w:styleId="286">
    <w:name w:val="页脚1"/>
    <w:basedOn w:val="1"/>
    <w:link w:val="285"/>
    <w:qFormat/>
    <w:uiPriority w:val="0"/>
    <w:pPr>
      <w:tabs>
        <w:tab w:val="center" w:pos="4153"/>
        <w:tab w:val="right" w:pos="8306"/>
      </w:tabs>
      <w:jc w:val="left"/>
    </w:pPr>
    <w:rPr>
      <w:sz w:val="18"/>
      <w:szCs w:val="18"/>
    </w:rPr>
  </w:style>
  <w:style w:type="character" w:customStyle="1" w:styleId="287">
    <w:name w:val="标题 8 Char"/>
    <w:link w:val="218"/>
    <w:qFormat/>
    <w:uiPriority w:val="0"/>
    <w:rPr>
      <w:rFonts w:ascii="宋体" w:hAnsi="宋体"/>
      <w:b/>
      <w:bCs/>
      <w:sz w:val="21"/>
      <w:szCs w:val="21"/>
      <w:lang w:eastAsia="en-US"/>
    </w:rPr>
  </w:style>
  <w:style w:type="character" w:customStyle="1" w:styleId="288">
    <w:name w:val="标题 311"/>
    <w:qFormat/>
    <w:uiPriority w:val="0"/>
    <w:rPr>
      <w:rFonts w:hint="eastAsia" w:ascii="黑体" w:hAnsi="ˎ̥" w:eastAsia="黑体"/>
      <w:sz w:val="28"/>
    </w:rPr>
  </w:style>
  <w:style w:type="character" w:customStyle="1" w:styleId="289">
    <w:name w:val="chword"/>
    <w:qFormat/>
    <w:uiPriority w:val="0"/>
  </w:style>
  <w:style w:type="character" w:customStyle="1" w:styleId="290">
    <w:name w:val="hover4"/>
    <w:qFormat/>
    <w:uiPriority w:val="0"/>
    <w:rPr>
      <w:color w:val="999999"/>
    </w:rPr>
  </w:style>
  <w:style w:type="character" w:customStyle="1" w:styleId="291">
    <w:name w:val="标题 1 Char"/>
    <w:link w:val="212"/>
    <w:qFormat/>
    <w:uiPriority w:val="0"/>
    <w:rPr>
      <w:rFonts w:ascii="黑体" w:hAnsi="黑体" w:eastAsia="黑体"/>
      <w:b/>
      <w:bCs/>
      <w:sz w:val="72"/>
      <w:szCs w:val="72"/>
      <w:lang w:eastAsia="en-US"/>
    </w:rPr>
  </w:style>
  <w:style w:type="character" w:customStyle="1" w:styleId="292">
    <w:name w:val="批注主题 Char"/>
    <w:link w:val="293"/>
    <w:qFormat/>
    <w:uiPriority w:val="0"/>
    <w:rPr>
      <w:b/>
      <w:bCs/>
      <w:sz w:val="21"/>
      <w:szCs w:val="24"/>
    </w:rPr>
  </w:style>
  <w:style w:type="paragraph" w:customStyle="1" w:styleId="293">
    <w:name w:val="批注主题1"/>
    <w:basedOn w:val="294"/>
    <w:next w:val="294"/>
    <w:link w:val="292"/>
    <w:qFormat/>
    <w:uiPriority w:val="0"/>
    <w:rPr>
      <w:b/>
      <w:bCs/>
    </w:rPr>
  </w:style>
  <w:style w:type="paragraph" w:customStyle="1" w:styleId="294">
    <w:name w:val="批注文字1"/>
    <w:basedOn w:val="1"/>
    <w:link w:val="369"/>
    <w:qFormat/>
    <w:uiPriority w:val="99"/>
    <w:pPr>
      <w:jc w:val="left"/>
    </w:pPr>
  </w:style>
  <w:style w:type="character" w:customStyle="1" w:styleId="295">
    <w:name w:val="15"/>
    <w:qFormat/>
    <w:uiPriority w:val="0"/>
    <w:rPr>
      <w:rFonts w:ascii="Calibri" w:hAnsi="Calibri"/>
      <w:sz w:val="21"/>
      <w:szCs w:val="24"/>
    </w:rPr>
  </w:style>
  <w:style w:type="character" w:customStyle="1" w:styleId="296">
    <w:name w:val="Char Char3"/>
    <w:qFormat/>
    <w:uiPriority w:val="0"/>
    <w:rPr>
      <w:rFonts w:ascii="幼圆" w:hAnsi="华文细黑" w:eastAsia="幼圆" w:cs="Tahoma"/>
      <w:b/>
      <w:bCs/>
      <w:sz w:val="24"/>
      <w:szCs w:val="24"/>
      <w:lang w:val="en-US" w:eastAsia="zh-CN" w:bidi="ar-SA"/>
    </w:rPr>
  </w:style>
  <w:style w:type="character" w:customStyle="1" w:styleId="297">
    <w:name w:val="HTML Markup"/>
    <w:qFormat/>
    <w:uiPriority w:val="0"/>
    <w:rPr>
      <w:vanish/>
      <w:color w:val="FF0000"/>
    </w:rPr>
  </w:style>
  <w:style w:type="character" w:customStyle="1" w:styleId="298">
    <w:name w:val="批注框文本 Char"/>
    <w:link w:val="299"/>
    <w:qFormat/>
    <w:uiPriority w:val="0"/>
    <w:rPr>
      <w:sz w:val="18"/>
      <w:szCs w:val="18"/>
    </w:rPr>
  </w:style>
  <w:style w:type="paragraph" w:customStyle="1" w:styleId="299">
    <w:name w:val="批注框文本1"/>
    <w:basedOn w:val="1"/>
    <w:link w:val="298"/>
    <w:qFormat/>
    <w:uiPriority w:val="0"/>
    <w:rPr>
      <w:sz w:val="18"/>
      <w:szCs w:val="18"/>
    </w:rPr>
  </w:style>
  <w:style w:type="character" w:customStyle="1" w:styleId="300">
    <w:name w:val="表格正文 Char"/>
    <w:link w:val="301"/>
    <w:qFormat/>
    <w:uiPriority w:val="0"/>
    <w:rPr>
      <w:szCs w:val="24"/>
    </w:rPr>
  </w:style>
  <w:style w:type="paragraph" w:customStyle="1" w:styleId="301">
    <w:name w:val="表格正文"/>
    <w:basedOn w:val="1"/>
    <w:link w:val="300"/>
    <w:qFormat/>
    <w:uiPriority w:val="0"/>
    <w:rPr>
      <w:sz w:val="20"/>
    </w:rPr>
  </w:style>
  <w:style w:type="character" w:customStyle="1" w:styleId="302">
    <w:name w:val="Char Char41"/>
    <w:qFormat/>
    <w:uiPriority w:val="0"/>
    <w:rPr>
      <w:rFonts w:eastAsia="华文细黑"/>
      <w:b/>
      <w:bCs/>
      <w:sz w:val="21"/>
      <w:szCs w:val="24"/>
      <w:lang w:val="en-US" w:eastAsia="zh-CN" w:bidi="ar-SA"/>
    </w:rPr>
  </w:style>
  <w:style w:type="character" w:customStyle="1" w:styleId="303">
    <w:name w:val="Keyboard"/>
    <w:qFormat/>
    <w:uiPriority w:val="0"/>
    <w:rPr>
      <w:rFonts w:ascii="华文细黑" w:hAnsi="华文细黑"/>
      <w:b/>
      <w:sz w:val="20"/>
    </w:rPr>
  </w:style>
  <w:style w:type="character" w:customStyle="1" w:styleId="304">
    <w:name w:val="书籍标题1"/>
    <w:qFormat/>
    <w:uiPriority w:val="0"/>
    <w:rPr>
      <w:b/>
      <w:bCs/>
      <w:smallCaps/>
      <w:spacing w:val="5"/>
    </w:rPr>
  </w:style>
  <w:style w:type="character" w:customStyle="1" w:styleId="305">
    <w:name w:val="文档结构图 Char"/>
    <w:link w:val="306"/>
    <w:qFormat/>
    <w:uiPriority w:val="0"/>
    <w:rPr>
      <w:sz w:val="21"/>
      <w:szCs w:val="24"/>
      <w:shd w:val="clear" w:color="auto" w:fill="000080"/>
    </w:rPr>
  </w:style>
  <w:style w:type="paragraph" w:customStyle="1" w:styleId="306">
    <w:name w:val="文档结构图1"/>
    <w:basedOn w:val="1"/>
    <w:link w:val="305"/>
    <w:qFormat/>
    <w:uiPriority w:val="0"/>
    <w:pPr>
      <w:shd w:val="clear" w:color="auto" w:fill="000080"/>
    </w:pPr>
  </w:style>
  <w:style w:type="character" w:customStyle="1" w:styleId="307">
    <w:name w:val="Heading 1 Char"/>
    <w:qFormat/>
    <w:uiPriority w:val="0"/>
    <w:rPr>
      <w:rFonts w:ascii="黑体" w:hAnsi="黑体" w:eastAsia="黑体"/>
      <w:b/>
      <w:bCs/>
      <w:sz w:val="72"/>
      <w:szCs w:val="72"/>
      <w:lang w:val="en-US" w:eastAsia="en-US" w:bidi="ar-SA"/>
    </w:rPr>
  </w:style>
  <w:style w:type="character" w:customStyle="1" w:styleId="308">
    <w:name w:val="font01"/>
    <w:qFormat/>
    <w:uiPriority w:val="0"/>
    <w:rPr>
      <w:rFonts w:hint="eastAsia" w:ascii="宋体" w:hAnsi="宋体" w:eastAsia="宋体" w:cs="宋体"/>
      <w:color w:val="000000"/>
      <w:sz w:val="22"/>
      <w:szCs w:val="22"/>
      <w:u w:val="none"/>
    </w:rPr>
  </w:style>
  <w:style w:type="character" w:customStyle="1" w:styleId="309">
    <w:name w:val="Char Char211"/>
    <w:semiHidden/>
    <w:qFormat/>
    <w:uiPriority w:val="0"/>
    <w:rPr>
      <w:rFonts w:eastAsia="华文细黑"/>
      <w:sz w:val="21"/>
      <w:szCs w:val="24"/>
      <w:lang w:val="en-US" w:eastAsia="zh-CN" w:bidi="ar-SA"/>
    </w:rPr>
  </w:style>
  <w:style w:type="character" w:customStyle="1" w:styleId="310">
    <w:name w:val="引用 Char1"/>
    <w:qFormat/>
    <w:uiPriority w:val="0"/>
    <w:rPr>
      <w:i/>
      <w:iCs/>
      <w:color w:val="000000"/>
      <w:sz w:val="21"/>
      <w:szCs w:val="24"/>
    </w:rPr>
  </w:style>
  <w:style w:type="character" w:customStyle="1" w:styleId="311">
    <w:name w:val="Variable"/>
    <w:qFormat/>
    <w:uiPriority w:val="0"/>
    <w:rPr>
      <w:i/>
    </w:rPr>
  </w:style>
  <w:style w:type="character" w:customStyle="1" w:styleId="312">
    <w:name w:val="正文文本缩进 2 Char"/>
    <w:link w:val="313"/>
    <w:qFormat/>
    <w:uiPriority w:val="0"/>
    <w:rPr>
      <w:sz w:val="21"/>
      <w:szCs w:val="24"/>
    </w:rPr>
  </w:style>
  <w:style w:type="paragraph" w:customStyle="1" w:styleId="313">
    <w:name w:val="正文文本缩进 21"/>
    <w:basedOn w:val="1"/>
    <w:link w:val="312"/>
    <w:qFormat/>
    <w:uiPriority w:val="0"/>
    <w:pPr>
      <w:spacing w:after="120" w:line="480" w:lineRule="auto"/>
      <w:ind w:left="420"/>
    </w:pPr>
  </w:style>
  <w:style w:type="character" w:customStyle="1" w:styleId="314">
    <w:name w:val="more4"/>
    <w:qFormat/>
    <w:uiPriority w:val="0"/>
  </w:style>
  <w:style w:type="character" w:customStyle="1" w:styleId="315">
    <w:name w:val="sugg-loading"/>
    <w:qFormat/>
    <w:uiPriority w:val="0"/>
  </w:style>
  <w:style w:type="character" w:customStyle="1" w:styleId="316">
    <w:name w:val="Char Char19"/>
    <w:qFormat/>
    <w:uiPriority w:val="0"/>
    <w:rPr>
      <w:rFonts w:ascii="仿宋_GB2312" w:hAnsi="仿宋_GB2312"/>
      <w:b/>
      <w:bCs/>
      <w:sz w:val="28"/>
      <w:szCs w:val="28"/>
    </w:rPr>
  </w:style>
  <w:style w:type="character" w:customStyle="1" w:styleId="317">
    <w:name w:val="正文文本 3 Char1"/>
    <w:semiHidden/>
    <w:qFormat/>
    <w:uiPriority w:val="0"/>
    <w:rPr>
      <w:rFonts w:ascii="Times New Roman" w:hAnsi="Times New Roman" w:eastAsia="宋体" w:cs="Times New Roman"/>
      <w:sz w:val="16"/>
      <w:szCs w:val="16"/>
    </w:rPr>
  </w:style>
  <w:style w:type="character" w:customStyle="1" w:styleId="318">
    <w:name w:val="明显强调1"/>
    <w:qFormat/>
    <w:uiPriority w:val="0"/>
    <w:rPr>
      <w:b/>
      <w:bCs/>
      <w:i/>
      <w:iCs/>
      <w:color w:val="4F81BD"/>
    </w:rPr>
  </w:style>
  <w:style w:type="character" w:customStyle="1" w:styleId="319">
    <w:name w:val="明显引用 Char"/>
    <w:link w:val="320"/>
    <w:qFormat/>
    <w:uiPriority w:val="0"/>
    <w:rPr>
      <w:b/>
      <w:bCs/>
      <w:i/>
      <w:iCs/>
      <w:color w:val="4F81BD"/>
      <w:sz w:val="21"/>
      <w:szCs w:val="22"/>
    </w:rPr>
  </w:style>
  <w:style w:type="paragraph" w:customStyle="1" w:styleId="320">
    <w:name w:val="明显引用1"/>
    <w:basedOn w:val="1"/>
    <w:next w:val="1"/>
    <w:link w:val="319"/>
    <w:qFormat/>
    <w:uiPriority w:val="0"/>
    <w:pPr>
      <w:pBdr>
        <w:bottom w:val="single" w:color="4F81BD" w:sz="4" w:space="4"/>
      </w:pBdr>
      <w:spacing w:before="200" w:after="280"/>
      <w:ind w:left="936" w:right="936"/>
    </w:pPr>
    <w:rPr>
      <w:b/>
      <w:bCs/>
      <w:i/>
      <w:iCs/>
      <w:color w:val="4F81BD"/>
      <w:szCs w:val="22"/>
    </w:rPr>
  </w:style>
  <w:style w:type="character" w:customStyle="1" w:styleId="321">
    <w:name w:val="页眉 Char"/>
    <w:link w:val="322"/>
    <w:qFormat/>
    <w:uiPriority w:val="99"/>
    <w:rPr>
      <w:sz w:val="18"/>
      <w:szCs w:val="18"/>
    </w:rPr>
  </w:style>
  <w:style w:type="paragraph" w:customStyle="1" w:styleId="322">
    <w:name w:val="页眉11"/>
    <w:basedOn w:val="1"/>
    <w:link w:val="321"/>
    <w:qFormat/>
    <w:uiPriority w:val="0"/>
    <w:pPr>
      <w:pBdr>
        <w:bottom w:val="single" w:color="000000" w:sz="6" w:space="1"/>
      </w:pBdr>
      <w:tabs>
        <w:tab w:val="center" w:pos="4153"/>
        <w:tab w:val="right" w:pos="8306"/>
      </w:tabs>
      <w:jc w:val="center"/>
    </w:pPr>
    <w:rPr>
      <w:sz w:val="18"/>
      <w:szCs w:val="18"/>
    </w:rPr>
  </w:style>
  <w:style w:type="character" w:customStyle="1" w:styleId="323">
    <w:name w:val="标题 Char1"/>
    <w:qFormat/>
    <w:uiPriority w:val="10"/>
    <w:rPr>
      <w:rFonts w:ascii="Cambria" w:hAnsi="Cambria" w:cs="Times New Roman"/>
      <w:b/>
      <w:bCs/>
      <w:sz w:val="32"/>
      <w:szCs w:val="32"/>
    </w:rPr>
  </w:style>
  <w:style w:type="character" w:customStyle="1" w:styleId="324">
    <w:name w:val="Char Char20"/>
    <w:qFormat/>
    <w:uiPriority w:val="0"/>
    <w:rPr>
      <w:rFonts w:ascii="Tahoma" w:hAnsi="Tahoma" w:eastAsia="幼圆"/>
      <w:b/>
      <w:bCs/>
      <w:sz w:val="28"/>
      <w:szCs w:val="28"/>
    </w:rPr>
  </w:style>
  <w:style w:type="character" w:customStyle="1" w:styleId="325">
    <w:name w:val="tit"/>
    <w:qFormat/>
    <w:uiPriority w:val="0"/>
    <w:rPr>
      <w:color w:val="DB2200"/>
    </w:rPr>
  </w:style>
  <w:style w:type="character" w:customStyle="1" w:styleId="326">
    <w:name w:val="HTML 预设格式 Char"/>
    <w:link w:val="327"/>
    <w:qFormat/>
    <w:uiPriority w:val="0"/>
    <w:rPr>
      <w:rFonts w:ascii="黑体" w:hAnsi="Courier New" w:eastAsia="黑体"/>
    </w:rPr>
  </w:style>
  <w:style w:type="paragraph" w:customStyle="1" w:styleId="327">
    <w:name w:val="HTML 预设格式1"/>
    <w:basedOn w:val="1"/>
    <w:link w:val="32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28">
    <w:name w:val="普通文字 Char Char1"/>
    <w:qFormat/>
    <w:uiPriority w:val="0"/>
    <w:rPr>
      <w:rFonts w:ascii="华文细黑" w:hAnsi="华文细黑" w:eastAsia="华文细黑" w:cs="华文细黑"/>
      <w:sz w:val="21"/>
      <w:szCs w:val="21"/>
      <w:lang w:val="en-US" w:eastAsia="zh-CN" w:bidi="ar-SA"/>
    </w:rPr>
  </w:style>
  <w:style w:type="character" w:customStyle="1" w:styleId="329">
    <w:name w:val="标题 9 Char"/>
    <w:link w:val="219"/>
    <w:qFormat/>
    <w:uiPriority w:val="0"/>
    <w:rPr>
      <w:rFonts w:ascii="Tahoma" w:hAnsi="Tahoma" w:eastAsia="幼圆"/>
      <w:sz w:val="21"/>
      <w:szCs w:val="21"/>
      <w:lang w:eastAsia="en-US"/>
    </w:rPr>
  </w:style>
  <w:style w:type="character" w:customStyle="1" w:styleId="330">
    <w:name w:val="正文首行缩进 2 Char"/>
    <w:link w:val="331"/>
    <w:qFormat/>
    <w:uiPriority w:val="0"/>
    <w:rPr>
      <w:rFonts w:ascii="Cambria" w:hAnsi="Cambria" w:eastAsia="华文细黑" w:cs="Cambria"/>
      <w:sz w:val="21"/>
      <w:szCs w:val="24"/>
    </w:rPr>
  </w:style>
  <w:style w:type="paragraph" w:customStyle="1" w:styleId="331">
    <w:name w:val="正文首行缩进 21"/>
    <w:basedOn w:val="248"/>
    <w:link w:val="330"/>
    <w:qFormat/>
    <w:uiPriority w:val="0"/>
    <w:pPr>
      <w:spacing w:after="120"/>
      <w:ind w:left="420" w:firstLine="420"/>
    </w:pPr>
    <w:rPr>
      <w:rFonts w:ascii="Cambria" w:hAnsi="Cambria" w:eastAsia="华文细黑"/>
      <w:b w:val="0"/>
      <w:sz w:val="21"/>
    </w:rPr>
  </w:style>
  <w:style w:type="character" w:customStyle="1" w:styleId="332">
    <w:name w:val="批注主题 Char1"/>
    <w:qFormat/>
    <w:uiPriority w:val="0"/>
    <w:rPr>
      <w:b/>
      <w:bCs/>
      <w:sz w:val="21"/>
      <w:szCs w:val="22"/>
    </w:rPr>
  </w:style>
  <w:style w:type="character" w:customStyle="1" w:styleId="333">
    <w:name w:val="font31"/>
    <w:qFormat/>
    <w:uiPriority w:val="0"/>
    <w:rPr>
      <w:rFonts w:hint="eastAsia" w:ascii="宋体" w:hAnsi="宋体" w:eastAsia="宋体" w:cs="宋体"/>
      <w:color w:val="000000"/>
      <w:sz w:val="24"/>
      <w:szCs w:val="24"/>
      <w:u w:val="none"/>
    </w:rPr>
  </w:style>
  <w:style w:type="character" w:customStyle="1" w:styleId="334">
    <w:name w:val="手改 Char Char"/>
    <w:qFormat/>
    <w:uiPriority w:val="0"/>
    <w:rPr>
      <w:sz w:val="21"/>
      <w:szCs w:val="24"/>
    </w:rPr>
  </w:style>
  <w:style w:type="character" w:customStyle="1" w:styleId="335">
    <w:name w:val="Char Char16"/>
    <w:qFormat/>
    <w:uiPriority w:val="0"/>
    <w:rPr>
      <w:rFonts w:ascii="Tahoma" w:hAnsi="Tahoma" w:eastAsia="幼圆"/>
      <w:sz w:val="24"/>
      <w:szCs w:val="24"/>
    </w:rPr>
  </w:style>
  <w:style w:type="character" w:customStyle="1" w:styleId="336">
    <w:name w:val="普通(网站) Char Char"/>
    <w:qFormat/>
    <w:uiPriority w:val="0"/>
    <w:rPr>
      <w:rFonts w:ascii="宋体" w:hAnsi="宋体"/>
      <w:sz w:val="24"/>
      <w:szCs w:val="24"/>
    </w:rPr>
  </w:style>
  <w:style w:type="character" w:customStyle="1" w:styleId="337">
    <w:name w:val="Char Char4"/>
    <w:qFormat/>
    <w:uiPriority w:val="0"/>
    <w:rPr>
      <w:rFonts w:ascii="华文细黑" w:hAnsi="华文细黑" w:eastAsia="幼圆" w:cs="Tahoma"/>
      <w:b/>
      <w:sz w:val="28"/>
      <w:szCs w:val="32"/>
      <w:lang w:val="en-US" w:eastAsia="zh-CN" w:bidi="ar-SA"/>
    </w:rPr>
  </w:style>
  <w:style w:type="character" w:customStyle="1" w:styleId="338">
    <w:name w:val="脚注文本 Char"/>
    <w:link w:val="339"/>
    <w:qFormat/>
    <w:uiPriority w:val="0"/>
    <w:rPr>
      <w:sz w:val="18"/>
      <w:szCs w:val="18"/>
    </w:rPr>
  </w:style>
  <w:style w:type="paragraph" w:customStyle="1" w:styleId="339">
    <w:name w:val="脚注文本1"/>
    <w:basedOn w:val="1"/>
    <w:link w:val="338"/>
    <w:qFormat/>
    <w:uiPriority w:val="0"/>
    <w:pPr>
      <w:spacing w:after="60" w:line="360" w:lineRule="exact"/>
      <w:ind w:firstLine="425"/>
      <w:jc w:val="left"/>
    </w:pPr>
    <w:rPr>
      <w:sz w:val="18"/>
      <w:szCs w:val="18"/>
    </w:rPr>
  </w:style>
  <w:style w:type="character" w:customStyle="1" w:styleId="340">
    <w:name w:val="标题5 Char Char"/>
    <w:link w:val="341"/>
    <w:qFormat/>
    <w:uiPriority w:val="0"/>
    <w:rPr>
      <w:rFonts w:ascii="Tahoma" w:hAnsi="Tahoma"/>
      <w:b/>
      <w:bCs/>
      <w:sz w:val="24"/>
      <w:szCs w:val="32"/>
    </w:rPr>
  </w:style>
  <w:style w:type="paragraph" w:customStyle="1" w:styleId="341">
    <w:name w:val="标题5"/>
    <w:basedOn w:val="213"/>
    <w:link w:val="340"/>
    <w:qFormat/>
    <w:uiPriority w:val="0"/>
    <w:pPr>
      <w:keepLines/>
      <w:spacing w:before="260" w:after="260" w:line="413" w:lineRule="auto"/>
      <w:jc w:val="both"/>
    </w:pPr>
    <w:rPr>
      <w:rFonts w:ascii="Tahoma" w:hAnsi="Tahoma" w:eastAsia="宋体"/>
      <w:sz w:val="24"/>
      <w:szCs w:val="32"/>
    </w:rPr>
  </w:style>
  <w:style w:type="character" w:customStyle="1" w:styleId="342">
    <w:name w:val="Char Char31"/>
    <w:qFormat/>
    <w:uiPriority w:val="0"/>
    <w:rPr>
      <w:rFonts w:ascii="幼圆" w:hAnsi="华文细黑" w:eastAsia="幼圆" w:cs="Tahoma"/>
      <w:b/>
      <w:bCs/>
      <w:sz w:val="24"/>
      <w:szCs w:val="24"/>
      <w:lang w:val="en-US" w:eastAsia="zh-CN" w:bidi="ar-SA"/>
    </w:rPr>
  </w:style>
  <w:style w:type="character" w:customStyle="1" w:styleId="343">
    <w:name w:val="more6"/>
    <w:qFormat/>
    <w:uiPriority w:val="0"/>
  </w:style>
  <w:style w:type="character" w:customStyle="1" w:styleId="344">
    <w:name w:val="表格正文 Char Char"/>
    <w:qFormat/>
    <w:uiPriority w:val="0"/>
    <w:rPr>
      <w:sz w:val="21"/>
      <w:szCs w:val="24"/>
    </w:rPr>
  </w:style>
  <w:style w:type="character" w:customStyle="1" w:styleId="345">
    <w:name w:val="10"/>
    <w:qFormat/>
    <w:uiPriority w:val="0"/>
    <w:rPr>
      <w:rFonts w:ascii="Calibri" w:hAnsi="Calibri"/>
      <w:sz w:val="21"/>
      <w:szCs w:val="24"/>
    </w:rPr>
  </w:style>
  <w:style w:type="character" w:customStyle="1" w:styleId="346">
    <w:name w:val="副标题 Char"/>
    <w:link w:val="347"/>
    <w:qFormat/>
    <w:uiPriority w:val="0"/>
    <w:rPr>
      <w:rFonts w:ascii="幼圆" w:hAnsi="幼圆"/>
      <w:b/>
      <w:bCs/>
      <w:sz w:val="32"/>
      <w:szCs w:val="32"/>
    </w:rPr>
  </w:style>
  <w:style w:type="paragraph" w:customStyle="1" w:styleId="347">
    <w:name w:val="副标题1"/>
    <w:basedOn w:val="1"/>
    <w:next w:val="1"/>
    <w:link w:val="346"/>
    <w:qFormat/>
    <w:uiPriority w:val="0"/>
    <w:pPr>
      <w:spacing w:before="240" w:after="60" w:line="312" w:lineRule="auto"/>
      <w:jc w:val="center"/>
      <w:outlineLvl w:val="1"/>
    </w:pPr>
    <w:rPr>
      <w:rFonts w:ascii="幼圆" w:hAnsi="幼圆"/>
      <w:b/>
      <w:bCs/>
      <w:sz w:val="32"/>
      <w:szCs w:val="32"/>
    </w:rPr>
  </w:style>
  <w:style w:type="character" w:customStyle="1" w:styleId="348">
    <w:name w:val="明显参考1"/>
    <w:qFormat/>
    <w:uiPriority w:val="0"/>
    <w:rPr>
      <w:b/>
      <w:bCs/>
      <w:smallCaps/>
      <w:color w:val="C0504D"/>
      <w:spacing w:val="5"/>
      <w:u w:val="single"/>
    </w:rPr>
  </w:style>
  <w:style w:type="character" w:customStyle="1" w:styleId="349">
    <w:name w:val="结束语 Char"/>
    <w:link w:val="350"/>
    <w:qFormat/>
    <w:uiPriority w:val="0"/>
    <w:rPr>
      <w:sz w:val="28"/>
      <w:szCs w:val="24"/>
    </w:rPr>
  </w:style>
  <w:style w:type="paragraph" w:customStyle="1" w:styleId="350">
    <w:name w:val="结束语1"/>
    <w:basedOn w:val="1"/>
    <w:link w:val="349"/>
    <w:qFormat/>
    <w:uiPriority w:val="0"/>
    <w:pPr>
      <w:spacing w:after="20" w:line="288" w:lineRule="auto"/>
      <w:ind w:left="100" w:firstLine="420"/>
    </w:pPr>
    <w:rPr>
      <w:sz w:val="28"/>
    </w:rPr>
  </w:style>
  <w:style w:type="character" w:customStyle="1" w:styleId="351">
    <w:name w:val="尾注文本 Char"/>
    <w:link w:val="352"/>
    <w:qFormat/>
    <w:uiPriority w:val="0"/>
  </w:style>
  <w:style w:type="paragraph" w:customStyle="1" w:styleId="352">
    <w:name w:val="尾注文本1"/>
    <w:basedOn w:val="1"/>
    <w:link w:val="351"/>
    <w:qFormat/>
    <w:uiPriority w:val="0"/>
    <w:pPr>
      <w:widowControl/>
      <w:jc w:val="left"/>
    </w:pPr>
    <w:rPr>
      <w:sz w:val="20"/>
      <w:szCs w:val="20"/>
    </w:rPr>
  </w:style>
  <w:style w:type="character" w:customStyle="1" w:styleId="353">
    <w:name w:val="普通(网站) Char"/>
    <w:link w:val="354"/>
    <w:qFormat/>
    <w:uiPriority w:val="0"/>
    <w:rPr>
      <w:rFonts w:ascii="华文细黑" w:hAnsi="华文细黑" w:eastAsia="华文细黑" w:cs="Cambria"/>
      <w:color w:val="000000"/>
      <w:sz w:val="19"/>
      <w:szCs w:val="19"/>
    </w:rPr>
  </w:style>
  <w:style w:type="paragraph" w:customStyle="1" w:styleId="354">
    <w:name w:val="普通(网站)1"/>
    <w:basedOn w:val="1"/>
    <w:link w:val="353"/>
    <w:qFormat/>
    <w:uiPriority w:val="0"/>
    <w:pPr>
      <w:widowControl/>
      <w:spacing w:before="100" w:beforeAutospacing="1" w:after="100" w:afterAutospacing="1" w:line="283" w:lineRule="atLeast"/>
      <w:jc w:val="left"/>
    </w:pPr>
    <w:rPr>
      <w:rFonts w:ascii="华文细黑" w:hAnsi="华文细黑" w:eastAsia="华文细黑"/>
      <w:color w:val="000000"/>
      <w:sz w:val="19"/>
      <w:szCs w:val="19"/>
    </w:rPr>
  </w:style>
  <w:style w:type="character" w:customStyle="1" w:styleId="355">
    <w:name w:val="Char Char42"/>
    <w:qFormat/>
    <w:uiPriority w:val="0"/>
    <w:rPr>
      <w:rFonts w:ascii="华文细黑" w:hAnsi="华文细黑" w:eastAsia="幼圆" w:cs="Tahoma"/>
      <w:b/>
      <w:sz w:val="28"/>
      <w:szCs w:val="32"/>
      <w:lang w:val="en-US" w:eastAsia="zh-CN" w:bidi="ar-SA"/>
    </w:rPr>
  </w:style>
  <w:style w:type="character" w:customStyle="1" w:styleId="356">
    <w:name w:val="Definition"/>
    <w:qFormat/>
    <w:uiPriority w:val="0"/>
    <w:rPr>
      <w:i/>
    </w:rPr>
  </w:style>
  <w:style w:type="character" w:customStyle="1" w:styleId="357">
    <w:name w:val="正文文本 Char"/>
    <w:link w:val="358"/>
    <w:qFormat/>
    <w:uiPriority w:val="0"/>
    <w:rPr>
      <w:rFonts w:ascii="仿宋_GB2312" w:eastAsia="仿宋_GB2312"/>
      <w:sz w:val="28"/>
      <w:szCs w:val="24"/>
    </w:rPr>
  </w:style>
  <w:style w:type="paragraph" w:customStyle="1" w:styleId="358">
    <w:name w:val="正文文本11"/>
    <w:basedOn w:val="1"/>
    <w:next w:val="1"/>
    <w:link w:val="357"/>
    <w:qFormat/>
    <w:uiPriority w:val="0"/>
    <w:rPr>
      <w:rFonts w:ascii="仿宋_GB2312" w:eastAsia="仿宋_GB2312"/>
      <w:sz w:val="28"/>
    </w:rPr>
  </w:style>
  <w:style w:type="character" w:customStyle="1" w:styleId="359">
    <w:name w:val="引用 Char"/>
    <w:link w:val="360"/>
    <w:qFormat/>
    <w:uiPriority w:val="0"/>
    <w:rPr>
      <w:i/>
      <w:iCs/>
      <w:color w:val="000000"/>
      <w:sz w:val="21"/>
      <w:szCs w:val="22"/>
    </w:rPr>
  </w:style>
  <w:style w:type="paragraph" w:customStyle="1" w:styleId="360">
    <w:name w:val="引用1"/>
    <w:basedOn w:val="1"/>
    <w:next w:val="1"/>
    <w:link w:val="359"/>
    <w:qFormat/>
    <w:uiPriority w:val="0"/>
    <w:rPr>
      <w:i/>
      <w:iCs/>
      <w:color w:val="000000"/>
      <w:szCs w:val="22"/>
    </w:rPr>
  </w:style>
  <w:style w:type="character" w:customStyle="1" w:styleId="361">
    <w:name w:val="text_list1"/>
    <w:qFormat/>
    <w:uiPriority w:val="0"/>
    <w:rPr>
      <w:rFonts w:ascii="Arial" w:hAnsi="Arial" w:cs="Arial"/>
      <w:color w:val="000000"/>
      <w:spacing w:val="272"/>
      <w:sz w:val="16"/>
      <w:szCs w:val="16"/>
    </w:rPr>
  </w:style>
  <w:style w:type="character" w:customStyle="1" w:styleId="362">
    <w:name w:val="CITE"/>
    <w:qFormat/>
    <w:uiPriority w:val="0"/>
    <w:rPr>
      <w:i/>
    </w:rPr>
  </w:style>
  <w:style w:type="character" w:customStyle="1" w:styleId="363">
    <w:name w:val="署名 Char"/>
    <w:qFormat/>
    <w:uiPriority w:val="0"/>
    <w:rPr>
      <w:rFonts w:ascii="Cambria" w:hAnsi="Cambria" w:eastAsia="华文细黑"/>
      <w:sz w:val="21"/>
      <w:szCs w:val="24"/>
      <w:lang w:bidi="ar-SA"/>
    </w:rPr>
  </w:style>
  <w:style w:type="character" w:customStyle="1" w:styleId="364">
    <w:name w:val="页脚 Char1"/>
    <w:semiHidden/>
    <w:qFormat/>
    <w:uiPriority w:val="0"/>
    <w:rPr>
      <w:rFonts w:ascii="Times New Roman" w:hAnsi="Times New Roman" w:eastAsia="宋体" w:cs="Times New Roman"/>
      <w:sz w:val="18"/>
      <w:szCs w:val="18"/>
    </w:rPr>
  </w:style>
  <w:style w:type="character" w:customStyle="1" w:styleId="365">
    <w:name w:val="不明显强调1"/>
    <w:qFormat/>
    <w:uiPriority w:val="0"/>
    <w:rPr>
      <w:i/>
      <w:iCs/>
      <w:color w:val="808080"/>
    </w:rPr>
  </w:style>
  <w:style w:type="character" w:customStyle="1" w:styleId="366">
    <w:name w:val="批注框文本 Char1"/>
    <w:qFormat/>
    <w:uiPriority w:val="0"/>
    <w:rPr>
      <w:sz w:val="18"/>
      <w:szCs w:val="18"/>
    </w:rPr>
  </w:style>
  <w:style w:type="character" w:customStyle="1" w:styleId="367">
    <w:name w:val="正文首行缩进 Char"/>
    <w:link w:val="368"/>
    <w:qFormat/>
    <w:uiPriority w:val="0"/>
    <w:rPr>
      <w:rFonts w:ascii="仿宋_GB2312" w:eastAsia="仿宋_GB2312"/>
      <w:sz w:val="30"/>
      <w:szCs w:val="24"/>
    </w:rPr>
  </w:style>
  <w:style w:type="paragraph" w:customStyle="1" w:styleId="368">
    <w:name w:val="正文首行缩进1"/>
    <w:basedOn w:val="358"/>
    <w:link w:val="367"/>
    <w:qFormat/>
    <w:uiPriority w:val="0"/>
    <w:pPr>
      <w:widowControl/>
      <w:spacing w:after="120"/>
      <w:ind w:firstLine="420"/>
      <w:jc w:val="left"/>
    </w:pPr>
    <w:rPr>
      <w:sz w:val="30"/>
    </w:rPr>
  </w:style>
  <w:style w:type="character" w:customStyle="1" w:styleId="369">
    <w:name w:val="批注文字 Char"/>
    <w:link w:val="294"/>
    <w:qFormat/>
    <w:uiPriority w:val="99"/>
    <w:rPr>
      <w:sz w:val="21"/>
      <w:szCs w:val="24"/>
    </w:rPr>
  </w:style>
  <w:style w:type="character" w:customStyle="1" w:styleId="370">
    <w:name w:val="脚注文本 Char1"/>
    <w:qFormat/>
    <w:uiPriority w:val="0"/>
    <w:rPr>
      <w:sz w:val="18"/>
      <w:szCs w:val="18"/>
    </w:rPr>
  </w:style>
  <w:style w:type="character" w:customStyle="1" w:styleId="371">
    <w:name w:val="Char Char11"/>
    <w:qFormat/>
    <w:uiPriority w:val="0"/>
    <w:rPr>
      <w:rFonts w:ascii="幼圆" w:hAnsi="Tahoma" w:eastAsia="幼圆" w:cs="Tahoma"/>
      <w:b/>
      <w:bCs/>
      <w:sz w:val="32"/>
      <w:szCs w:val="32"/>
      <w:lang w:val="en-US" w:eastAsia="zh-CN" w:bidi="ar-SA"/>
    </w:rPr>
  </w:style>
  <w:style w:type="character" w:customStyle="1" w:styleId="372">
    <w:name w:val="Sample"/>
    <w:qFormat/>
    <w:uiPriority w:val="0"/>
    <w:rPr>
      <w:rFonts w:ascii="华文细黑" w:hAnsi="华文细黑"/>
    </w:rPr>
  </w:style>
  <w:style w:type="character" w:customStyle="1" w:styleId="373">
    <w:name w:val="文档结构图 Char1"/>
    <w:qFormat/>
    <w:uiPriority w:val="0"/>
    <w:rPr>
      <w:rFonts w:ascii="华文细黑"/>
      <w:sz w:val="18"/>
      <w:szCs w:val="18"/>
    </w:rPr>
  </w:style>
  <w:style w:type="character" w:customStyle="1" w:styleId="374">
    <w:name w:val="Comment"/>
    <w:qFormat/>
    <w:uiPriority w:val="0"/>
    <w:rPr>
      <w:vanish/>
    </w:rPr>
  </w:style>
  <w:style w:type="character" w:customStyle="1" w:styleId="375">
    <w:name w:val="Char Char21"/>
    <w:qFormat/>
    <w:uiPriority w:val="0"/>
    <w:rPr>
      <w:rFonts w:ascii="华文细黑" w:hAnsi="华文细黑" w:eastAsia="幼圆" w:cs="Tahoma"/>
      <w:b/>
      <w:sz w:val="30"/>
      <w:szCs w:val="30"/>
    </w:rPr>
  </w:style>
  <w:style w:type="character" w:customStyle="1" w:styleId="376">
    <w:name w:val="结束语 Char1"/>
    <w:qFormat/>
    <w:uiPriority w:val="0"/>
  </w:style>
  <w:style w:type="character" w:customStyle="1" w:styleId="377">
    <w:name w:val="默认段落字体1"/>
    <w:qFormat/>
    <w:uiPriority w:val="0"/>
    <w:rPr>
      <w:sz w:val="21"/>
      <w:szCs w:val="24"/>
      <w:lang w:val="en-US" w:eastAsia="zh-CN" w:bidi="ar-SA"/>
    </w:rPr>
  </w:style>
  <w:style w:type="character" w:customStyle="1" w:styleId="378">
    <w:name w:val="Para head"/>
    <w:qFormat/>
    <w:uiPriority w:val="0"/>
    <w:rPr>
      <w:rFonts w:ascii="Arial" w:hAnsi="Arial" w:eastAsia="Times New Roman"/>
      <w:sz w:val="20"/>
    </w:rPr>
  </w:style>
  <w:style w:type="character" w:customStyle="1" w:styleId="379">
    <w:name w:val="标题 4 Char"/>
    <w:link w:val="214"/>
    <w:qFormat/>
    <w:uiPriority w:val="0"/>
    <w:rPr>
      <w:rFonts w:eastAsia="楷体_GB2312"/>
      <w:b/>
      <w:bCs/>
      <w:sz w:val="13"/>
      <w:szCs w:val="24"/>
    </w:rPr>
  </w:style>
  <w:style w:type="character" w:customStyle="1" w:styleId="380">
    <w:name w:val="tit12"/>
    <w:qFormat/>
    <w:uiPriority w:val="0"/>
    <w:rPr>
      <w:color w:val="DB2200"/>
    </w:rPr>
  </w:style>
  <w:style w:type="character" w:customStyle="1" w:styleId="381">
    <w:name w:val="Char Char23"/>
    <w:qFormat/>
    <w:uiPriority w:val="0"/>
    <w:rPr>
      <w:rFonts w:ascii="幼圆" w:hAnsi="华文细黑" w:eastAsia="幼圆" w:cs="Tahoma"/>
      <w:b/>
      <w:bCs/>
      <w:sz w:val="30"/>
      <w:szCs w:val="24"/>
    </w:rPr>
  </w:style>
  <w:style w:type="character" w:customStyle="1" w:styleId="382">
    <w:name w:val="正文文本 2 Char1"/>
    <w:semiHidden/>
    <w:qFormat/>
    <w:uiPriority w:val="0"/>
    <w:rPr>
      <w:rFonts w:ascii="Times New Roman" w:hAnsi="Times New Roman" w:eastAsia="宋体" w:cs="Times New Roman"/>
      <w:szCs w:val="24"/>
    </w:rPr>
  </w:style>
  <w:style w:type="paragraph" w:customStyle="1" w:styleId="383">
    <w:name w:val="菲页(卷)"/>
    <w:basedOn w:val="212"/>
    <w:next w:val="384"/>
    <w:qFormat/>
    <w:uiPriority w:val="0"/>
    <w:pPr>
      <w:keepNext/>
      <w:widowControl/>
      <w:ind w:left="780" w:hanging="360"/>
      <w:jc w:val="center"/>
      <w:outlineLvl w:val="1"/>
    </w:pPr>
    <w:rPr>
      <w:rFonts w:hAnsi="Times New Roman"/>
      <w:b w:val="0"/>
      <w:bCs w:val="0"/>
      <w:sz w:val="52"/>
      <w:szCs w:val="20"/>
      <w:lang w:eastAsia="zh-CN"/>
    </w:rPr>
  </w:style>
  <w:style w:type="paragraph" w:customStyle="1" w:styleId="384">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385">
    <w:name w:val="重点"/>
    <w:basedOn w:val="1"/>
    <w:qFormat/>
    <w:uiPriority w:val="0"/>
    <w:pPr>
      <w:shd w:val="pct10" w:color="auto" w:fill="auto"/>
      <w:spacing w:after="20" w:line="288" w:lineRule="auto"/>
      <w:ind w:firstLine="420"/>
    </w:pPr>
    <w:rPr>
      <w:rFonts w:eastAsia="黑体"/>
      <w:b/>
    </w:rPr>
  </w:style>
  <w:style w:type="paragraph" w:customStyle="1" w:styleId="386">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387">
    <w:name w:val="索引 11"/>
    <w:basedOn w:val="1"/>
    <w:next w:val="1"/>
    <w:qFormat/>
    <w:uiPriority w:val="0"/>
    <w:rPr>
      <w:szCs w:val="20"/>
    </w:rPr>
  </w:style>
  <w:style w:type="paragraph" w:customStyle="1" w:styleId="388">
    <w:name w:val="正文(缩进)"/>
    <w:basedOn w:val="1"/>
    <w:qFormat/>
    <w:uiPriority w:val="0"/>
    <w:pPr>
      <w:widowControl/>
      <w:spacing w:line="360" w:lineRule="auto"/>
      <w:ind w:firstLine="200"/>
    </w:pPr>
    <w:rPr>
      <w:rFonts w:eastAsia="仿宋_GB2312"/>
      <w:sz w:val="24"/>
      <w:szCs w:val="20"/>
    </w:rPr>
  </w:style>
  <w:style w:type="paragraph" w:customStyle="1" w:styleId="389">
    <w:name w:val="样式2"/>
    <w:basedOn w:val="212"/>
    <w:qFormat/>
    <w:uiPriority w:val="0"/>
    <w:pPr>
      <w:keepNext/>
      <w:keepLines/>
      <w:numPr>
        <w:ilvl w:val="0"/>
        <w:numId w:val="1"/>
      </w:numPr>
      <w:spacing w:before="340" w:after="330" w:line="578" w:lineRule="auto"/>
      <w:jc w:val="both"/>
    </w:pPr>
    <w:rPr>
      <w:rFonts w:ascii="Times New Roman" w:hAnsi="Times New Roman"/>
      <w:sz w:val="32"/>
      <w:szCs w:val="44"/>
    </w:rPr>
  </w:style>
  <w:style w:type="paragraph" w:customStyle="1" w:styleId="390">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91">
    <w:name w:val="a2"/>
    <w:basedOn w:val="1"/>
    <w:qFormat/>
    <w:uiPriority w:val="0"/>
    <w:pPr>
      <w:widowControl/>
      <w:spacing w:before="100" w:beforeAutospacing="1" w:after="100" w:afterAutospacing="1"/>
      <w:jc w:val="left"/>
    </w:pPr>
    <w:rPr>
      <w:rFonts w:ascii="宋体" w:hAnsi="宋体" w:cs="宋体"/>
      <w:sz w:val="24"/>
    </w:rPr>
  </w:style>
  <w:style w:type="paragraph" w:customStyle="1" w:styleId="392">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93">
    <w:name w:val="项目编号1"/>
    <w:basedOn w:val="1"/>
    <w:next w:val="1"/>
    <w:qFormat/>
    <w:uiPriority w:val="0"/>
    <w:pPr>
      <w:numPr>
        <w:ilvl w:val="0"/>
        <w:numId w:val="2"/>
      </w:numPr>
      <w:spacing w:line="360" w:lineRule="auto"/>
      <w:jc w:val="left"/>
    </w:pPr>
    <w:rPr>
      <w:rFonts w:ascii="宋体"/>
      <w:sz w:val="24"/>
    </w:rPr>
  </w:style>
  <w:style w:type="paragraph" w:customStyle="1" w:styleId="394">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6">
    <w:name w:val="函数注释2"/>
    <w:basedOn w:val="1"/>
    <w:qFormat/>
    <w:uiPriority w:val="0"/>
    <w:pPr>
      <w:spacing w:after="20" w:line="288" w:lineRule="auto"/>
      <w:ind w:left="1680" w:firstLine="420"/>
    </w:pPr>
  </w:style>
  <w:style w:type="paragraph" w:customStyle="1" w:styleId="397">
    <w:name w:val="样式"/>
    <w:basedOn w:val="1"/>
    <w:next w:val="248"/>
    <w:qFormat/>
    <w:uiPriority w:val="0"/>
    <w:pPr>
      <w:widowControl/>
      <w:spacing w:line="360" w:lineRule="auto"/>
      <w:ind w:firstLine="540"/>
    </w:pPr>
    <w:rPr>
      <w:rFonts w:ascii="宋体" w:hAnsi="MS Sans Serif"/>
      <w:spacing w:val="12"/>
      <w:sz w:val="24"/>
    </w:rPr>
  </w:style>
  <w:style w:type="paragraph" w:customStyle="1" w:styleId="39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9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00">
    <w:name w:val="列表 31"/>
    <w:basedOn w:val="1"/>
    <w:qFormat/>
    <w:uiPriority w:val="0"/>
    <w:pPr>
      <w:widowControl/>
      <w:ind w:left="100" w:hanging="200"/>
      <w:jc w:val="left"/>
    </w:pPr>
    <w:rPr>
      <w:sz w:val="20"/>
      <w:szCs w:val="20"/>
    </w:rPr>
  </w:style>
  <w:style w:type="paragraph" w:customStyle="1" w:styleId="401">
    <w:name w:val="索引 61"/>
    <w:basedOn w:val="1"/>
    <w:next w:val="1"/>
    <w:qFormat/>
    <w:uiPriority w:val="0"/>
    <w:pPr>
      <w:ind w:left="1000"/>
    </w:pPr>
    <w:rPr>
      <w:szCs w:val="20"/>
    </w:rPr>
  </w:style>
  <w:style w:type="paragraph" w:customStyle="1" w:styleId="402">
    <w:name w:val="索引 21"/>
    <w:basedOn w:val="1"/>
    <w:next w:val="1"/>
    <w:qFormat/>
    <w:uiPriority w:val="0"/>
    <w:pPr>
      <w:ind w:left="200"/>
    </w:pPr>
    <w:rPr>
      <w:szCs w:val="20"/>
    </w:rPr>
  </w:style>
  <w:style w:type="paragraph" w:customStyle="1" w:styleId="403">
    <w:name w:val="名词解释11"/>
    <w:basedOn w:val="404"/>
    <w:qFormat/>
    <w:uiPriority w:val="0"/>
    <w:pPr>
      <w:spacing w:after="0"/>
      <w:ind w:firstLine="0"/>
    </w:pPr>
  </w:style>
  <w:style w:type="paragraph" w:customStyle="1" w:styleId="404">
    <w:name w:val="名词解释"/>
    <w:basedOn w:val="1"/>
    <w:qFormat/>
    <w:uiPriority w:val="0"/>
    <w:pPr>
      <w:spacing w:after="20" w:line="288" w:lineRule="auto"/>
      <w:ind w:left="2325" w:hanging="2325"/>
    </w:pPr>
    <w:rPr>
      <w:szCs w:val="20"/>
    </w:rPr>
  </w:style>
  <w:style w:type="paragraph" w:customStyle="1" w:styleId="405">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06">
    <w:name w:val="程序代码"/>
    <w:basedOn w:val="1"/>
    <w:qFormat/>
    <w:uiPriority w:val="0"/>
    <w:pPr>
      <w:spacing w:after="20" w:line="288" w:lineRule="auto"/>
      <w:ind w:left="839" w:firstLine="420"/>
    </w:pPr>
    <w:rPr>
      <w:rFonts w:eastAsia="仿宋_GB2312"/>
    </w:rPr>
  </w:style>
  <w:style w:type="paragraph" w:customStyle="1" w:styleId="407">
    <w:name w:val="_Style 13"/>
    <w:basedOn w:val="1"/>
    <w:next w:val="358"/>
    <w:qFormat/>
    <w:uiPriority w:val="0"/>
    <w:pPr>
      <w:spacing w:line="0" w:lineRule="atLeast"/>
    </w:pPr>
    <w:rPr>
      <w:sz w:val="30"/>
      <w:szCs w:val="20"/>
    </w:rPr>
  </w:style>
  <w:style w:type="paragraph" w:customStyle="1" w:styleId="408">
    <w:name w:val="无间隔1"/>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409">
    <w:name w:val="目录 91"/>
    <w:basedOn w:val="1"/>
    <w:next w:val="1"/>
    <w:unhideWhenUsed/>
    <w:qFormat/>
    <w:uiPriority w:val="0"/>
    <w:pPr>
      <w:ind w:left="3360"/>
    </w:pPr>
    <w:rPr>
      <w:rFonts w:ascii="仿宋_GB2312" w:hAnsi="仿宋_GB2312" w:eastAsia="华文细黑" w:cs="Cambria"/>
      <w:szCs w:val="22"/>
    </w:rPr>
  </w:style>
  <w:style w:type="paragraph" w:customStyle="1" w:styleId="410">
    <w:name w:val="标准文字"/>
    <w:basedOn w:val="1"/>
    <w:qFormat/>
    <w:uiPriority w:val="0"/>
    <w:pPr>
      <w:spacing w:after="20" w:line="360" w:lineRule="auto"/>
      <w:ind w:firstLine="420"/>
    </w:pPr>
  </w:style>
  <w:style w:type="paragraph" w:customStyle="1" w:styleId="411">
    <w:name w:val="格式３"/>
    <w:basedOn w:val="1"/>
    <w:qFormat/>
    <w:uiPriority w:val="0"/>
    <w:pPr>
      <w:spacing w:line="420" w:lineRule="atLeast"/>
      <w:ind w:left="600" w:hanging="600"/>
    </w:pPr>
    <w:rPr>
      <w:rFonts w:hint="eastAsia" w:ascii="宋体" w:hAnsi="宋体"/>
      <w:color w:val="000000"/>
      <w:sz w:val="24"/>
      <w:szCs w:val="20"/>
    </w:rPr>
  </w:style>
  <w:style w:type="paragraph" w:customStyle="1" w:styleId="412">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13">
    <w:name w:val="项目编号3"/>
    <w:basedOn w:val="1"/>
    <w:next w:val="1"/>
    <w:qFormat/>
    <w:uiPriority w:val="0"/>
    <w:pPr>
      <w:numPr>
        <w:ilvl w:val="0"/>
        <w:numId w:val="3"/>
      </w:numPr>
      <w:spacing w:line="360" w:lineRule="auto"/>
      <w:ind w:left="0" w:firstLine="200"/>
      <w:jc w:val="left"/>
    </w:pPr>
    <w:rPr>
      <w:rFonts w:ascii="宋体"/>
      <w:sz w:val="24"/>
    </w:rPr>
  </w:style>
  <w:style w:type="paragraph" w:customStyle="1" w:styleId="414">
    <w:name w:val="文本块1"/>
    <w:basedOn w:val="1"/>
    <w:unhideWhenUsed/>
    <w:qFormat/>
    <w:uiPriority w:val="0"/>
    <w:pPr>
      <w:ind w:left="420" w:right="33"/>
      <w:jc w:val="left"/>
    </w:pPr>
    <w:rPr>
      <w:sz w:val="24"/>
    </w:rPr>
  </w:style>
  <w:style w:type="paragraph" w:customStyle="1" w:styleId="415">
    <w:name w:val="Char Char Char1 Char"/>
    <w:basedOn w:val="64"/>
    <w:next w:val="1"/>
    <w:qFormat/>
    <w:uiPriority w:val="0"/>
    <w:pPr>
      <w:spacing w:before="120" w:after="120" w:line="240" w:lineRule="auto"/>
      <w:jc w:val="left"/>
    </w:pPr>
    <w:rPr>
      <w:rFonts w:ascii="Arial" w:hAnsi="Arial" w:eastAsia="黑体"/>
      <w:bCs w:val="0"/>
      <w:szCs w:val="20"/>
    </w:rPr>
  </w:style>
  <w:style w:type="paragraph" w:customStyle="1" w:styleId="4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17">
    <w:name w:val="样式 小四 段前: 5 磅 段后: 5 磅 首行缩进:  2 字符"/>
    <w:basedOn w:val="1"/>
    <w:qFormat/>
    <w:uiPriority w:val="0"/>
    <w:pPr>
      <w:spacing w:line="360" w:lineRule="auto"/>
    </w:pPr>
    <w:rPr>
      <w:rFonts w:ascii="宋体" w:hAnsi="宋体"/>
      <w:szCs w:val="21"/>
    </w:rPr>
  </w:style>
  <w:style w:type="paragraph" w:customStyle="1" w:styleId="418">
    <w:name w:val="aa"/>
    <w:basedOn w:val="1"/>
    <w:qFormat/>
    <w:uiPriority w:val="0"/>
    <w:pPr>
      <w:widowControl/>
      <w:spacing w:before="100" w:beforeAutospacing="1" w:after="100" w:afterAutospacing="1"/>
      <w:jc w:val="left"/>
    </w:pPr>
    <w:rPr>
      <w:rFonts w:ascii="宋体" w:hAnsi="宋体" w:cs="宋体"/>
      <w:sz w:val="24"/>
    </w:rPr>
  </w:style>
  <w:style w:type="paragraph" w:customStyle="1" w:styleId="419">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420">
    <w:name w:val="TOC 标题1"/>
    <w:basedOn w:val="212"/>
    <w:next w:val="1"/>
    <w:qFormat/>
    <w:uiPriority w:val="0"/>
    <w:pPr>
      <w:keepNext/>
      <w:keepLines/>
      <w:spacing w:before="340" w:after="330" w:line="576" w:lineRule="auto"/>
      <w:ind w:left="0"/>
      <w:outlineLvl w:val="9"/>
    </w:pPr>
    <w:rPr>
      <w:rFonts w:ascii="Times New Roman" w:hAnsi="Times New Roman" w:eastAsia="宋体"/>
      <w:sz w:val="44"/>
      <w:szCs w:val="44"/>
      <w:lang w:eastAsia="zh-CN"/>
    </w:rPr>
  </w:style>
  <w:style w:type="paragraph" w:customStyle="1" w:styleId="421">
    <w:name w:val="目录 81"/>
    <w:basedOn w:val="1"/>
    <w:next w:val="1"/>
    <w:unhideWhenUsed/>
    <w:qFormat/>
    <w:uiPriority w:val="0"/>
    <w:pPr>
      <w:ind w:left="2940"/>
    </w:pPr>
    <w:rPr>
      <w:rFonts w:ascii="仿宋_GB2312" w:hAnsi="仿宋_GB2312" w:eastAsia="华文细黑" w:cs="Cambria"/>
      <w:szCs w:val="22"/>
    </w:rPr>
  </w:style>
  <w:style w:type="paragraph" w:customStyle="1" w:styleId="422">
    <w:name w:val="表格"/>
    <w:basedOn w:val="1"/>
    <w:qFormat/>
    <w:uiPriority w:val="0"/>
    <w:pPr>
      <w:jc w:val="center"/>
    </w:pPr>
    <w:rPr>
      <w:rFonts w:ascii="Wingdings" w:hAnsi="Wingdings" w:eastAsia="华文细黑" w:cs="Cambria"/>
      <w:szCs w:val="20"/>
    </w:rPr>
  </w:style>
  <w:style w:type="paragraph" w:customStyle="1" w:styleId="423">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24">
    <w:name w:val="H2"/>
    <w:basedOn w:val="1"/>
    <w:next w:val="1"/>
    <w:qFormat/>
    <w:uiPriority w:val="0"/>
    <w:pPr>
      <w:keepNext/>
      <w:spacing w:before="100" w:after="100"/>
      <w:jc w:val="left"/>
      <w:outlineLvl w:val="2"/>
    </w:pPr>
    <w:rPr>
      <w:rFonts w:ascii="Cambria" w:hAnsi="Cambria" w:eastAsia="华文细黑" w:cs="Cambria"/>
      <w:b/>
      <w:sz w:val="36"/>
      <w:szCs w:val="20"/>
    </w:rPr>
  </w:style>
  <w:style w:type="paragraph" w:customStyle="1" w:styleId="425">
    <w:name w:val="TOC 标题2"/>
    <w:basedOn w:val="212"/>
    <w:next w:val="1"/>
    <w:qFormat/>
    <w:uiPriority w:val="0"/>
    <w:pPr>
      <w:keepNext/>
      <w:keepLines/>
      <w:spacing w:before="340" w:after="330" w:line="578" w:lineRule="auto"/>
      <w:ind w:left="0"/>
      <w:jc w:val="both"/>
      <w:outlineLvl w:val="9"/>
    </w:pPr>
    <w:rPr>
      <w:rFonts w:ascii="Cambria" w:hAnsi="Cambria" w:eastAsia="华文细黑" w:cs="Cambria"/>
      <w:sz w:val="44"/>
      <w:szCs w:val="44"/>
    </w:rPr>
  </w:style>
  <w:style w:type="paragraph" w:customStyle="1" w:styleId="426">
    <w:name w:val="样式1"/>
    <w:basedOn w:val="1"/>
    <w:qFormat/>
    <w:uiPriority w:val="0"/>
    <w:pPr>
      <w:jc w:val="center"/>
    </w:pPr>
    <w:rPr>
      <w:rFonts w:ascii="楷体" w:hAnsi="Cambria" w:eastAsia="楷体" w:cs="Cambria"/>
      <w:b/>
      <w:sz w:val="32"/>
      <w:szCs w:val="28"/>
    </w:rPr>
  </w:style>
  <w:style w:type="paragraph" w:customStyle="1" w:styleId="427">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28">
    <w:name w:val="普通文字"/>
    <w:basedOn w:val="1"/>
    <w:next w:val="1"/>
    <w:qFormat/>
    <w:uiPriority w:val="0"/>
    <w:rPr>
      <w:rFonts w:ascii="宋体"/>
      <w:sz w:val="24"/>
    </w:rPr>
  </w:style>
  <w:style w:type="paragraph" w:customStyle="1" w:styleId="429">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430">
    <w:name w:val="默认段落字体 Para Char Char Char"/>
    <w:basedOn w:val="1"/>
    <w:qFormat/>
    <w:uiPriority w:val="0"/>
  </w:style>
  <w:style w:type="paragraph" w:customStyle="1" w:styleId="431">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2">
    <w:name w:val="Char Char Char Char"/>
    <w:basedOn w:val="1"/>
    <w:qFormat/>
    <w:uiPriority w:val="0"/>
    <w:pPr>
      <w:widowControl/>
      <w:numPr>
        <w:ilvl w:val="0"/>
        <w:numId w:val="4"/>
      </w:numPr>
      <w:tabs>
        <w:tab w:val="clear" w:pos="780"/>
      </w:tabs>
      <w:spacing w:after="120" w:line="360" w:lineRule="auto"/>
      <w:ind w:left="560" w:firstLine="480"/>
      <w:jc w:val="left"/>
    </w:pPr>
    <w:rPr>
      <w:rFonts w:ascii="Verdana" w:hAnsi="Verdana"/>
      <w:sz w:val="24"/>
    </w:rPr>
  </w:style>
  <w:style w:type="paragraph" w:customStyle="1" w:styleId="433">
    <w:name w:val="目录 11"/>
    <w:basedOn w:val="1"/>
    <w:qFormat/>
    <w:uiPriority w:val="0"/>
    <w:pPr>
      <w:spacing w:before="133"/>
      <w:ind w:left="102"/>
      <w:jc w:val="left"/>
    </w:pPr>
    <w:rPr>
      <w:rFonts w:ascii="宋体" w:hAnsi="宋体"/>
      <w:szCs w:val="21"/>
      <w:lang w:eastAsia="en-US"/>
    </w:rPr>
  </w:style>
  <w:style w:type="paragraph" w:customStyle="1" w:styleId="434">
    <w:name w:val="列出段落2"/>
    <w:basedOn w:val="1"/>
    <w:unhideWhenUsed/>
    <w:qFormat/>
    <w:uiPriority w:val="0"/>
    <w:pPr>
      <w:ind w:firstLine="420"/>
    </w:pPr>
  </w:style>
  <w:style w:type="paragraph" w:customStyle="1" w:styleId="435">
    <w:name w:val="列表2"/>
    <w:basedOn w:val="1"/>
    <w:qFormat/>
    <w:uiPriority w:val="0"/>
    <w:pPr>
      <w:tabs>
        <w:tab w:val="left" w:pos="1470"/>
      </w:tabs>
      <w:spacing w:after="20" w:line="288" w:lineRule="auto"/>
      <w:ind w:left="1469" w:hanging="420"/>
    </w:pPr>
  </w:style>
  <w:style w:type="paragraph" w:customStyle="1" w:styleId="436">
    <w:name w:val="ZDY正文"/>
    <w:basedOn w:val="1"/>
    <w:qFormat/>
    <w:uiPriority w:val="0"/>
    <w:pPr>
      <w:spacing w:line="360" w:lineRule="auto"/>
      <w:ind w:firstLine="200"/>
      <w:jc w:val="left"/>
    </w:pPr>
    <w:rPr>
      <w:rFonts w:ascii="宋体" w:hAnsi="宋体"/>
      <w:sz w:val="24"/>
    </w:rPr>
  </w:style>
  <w:style w:type="paragraph" w:customStyle="1" w:styleId="437">
    <w:name w:val="样式 标题 3 + (中文) 黑体 小四 非加粗 段前: 7.8 磅 段后: 0 磅 行距: 固定值 20 磅"/>
    <w:basedOn w:val="213"/>
    <w:qFormat/>
    <w:uiPriority w:val="0"/>
    <w:pPr>
      <w:keepLines/>
      <w:tabs>
        <w:tab w:val="left" w:pos="7200"/>
      </w:tabs>
      <w:spacing w:line="400" w:lineRule="exact"/>
      <w:jc w:val="left"/>
    </w:pPr>
    <w:rPr>
      <w:rFonts w:ascii="华文细黑" w:hAnsi="华文细黑" w:eastAsia="幼圆" w:cs="华文细黑"/>
      <w:bCs w:val="0"/>
      <w:sz w:val="30"/>
      <w:szCs w:val="20"/>
      <w:lang w:eastAsia="en-US"/>
    </w:rPr>
  </w:style>
  <w:style w:type="paragraph" w:customStyle="1" w:styleId="438">
    <w:name w:val="索引 31"/>
    <w:basedOn w:val="1"/>
    <w:next w:val="1"/>
    <w:qFormat/>
    <w:uiPriority w:val="0"/>
    <w:pPr>
      <w:ind w:left="400"/>
    </w:pPr>
    <w:rPr>
      <w:szCs w:val="20"/>
    </w:rPr>
  </w:style>
  <w:style w:type="paragraph" w:customStyle="1" w:styleId="43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40">
    <w:name w:val="样式 纯文本 + 楷体_GB2312 小四 行距: 固定值 20 磅1"/>
    <w:basedOn w:val="272"/>
    <w:qFormat/>
    <w:uiPriority w:val="0"/>
    <w:pPr>
      <w:spacing w:line="400" w:lineRule="exact"/>
      <w:ind w:firstLine="200"/>
    </w:pPr>
    <w:rPr>
      <w:rFonts w:ascii="楷体_GB2312" w:eastAsia="楷体_GB2312"/>
      <w:sz w:val="24"/>
    </w:rPr>
  </w:style>
  <w:style w:type="paragraph" w:customStyle="1" w:styleId="441">
    <w:name w:val="索引 81"/>
    <w:basedOn w:val="1"/>
    <w:next w:val="1"/>
    <w:qFormat/>
    <w:uiPriority w:val="0"/>
    <w:pPr>
      <w:ind w:left="1400"/>
    </w:pPr>
    <w:rPr>
      <w:szCs w:val="20"/>
    </w:rPr>
  </w:style>
  <w:style w:type="paragraph" w:customStyle="1" w:styleId="442">
    <w:name w:val="列表项目符号 51"/>
    <w:basedOn w:val="1"/>
    <w:qFormat/>
    <w:uiPriority w:val="0"/>
    <w:pPr>
      <w:widowControl/>
      <w:tabs>
        <w:tab w:val="left" w:pos="2040"/>
      </w:tabs>
      <w:spacing w:line="360" w:lineRule="exact"/>
      <w:ind w:left="2040" w:hanging="360"/>
    </w:pPr>
    <w:rPr>
      <w:rFonts w:eastAsia="楷体_GB2312"/>
      <w:sz w:val="24"/>
      <w:szCs w:val="20"/>
    </w:rPr>
  </w:style>
  <w:style w:type="paragraph" w:customStyle="1" w:styleId="443">
    <w:name w:val="样式 标题 2 + Times New Roman 四号 非加粗 段前: 5 磅 段后: 0 磅 行距: 固定值 20..."/>
    <w:basedOn w:val="64"/>
    <w:qFormat/>
    <w:uiPriority w:val="0"/>
    <w:pPr>
      <w:spacing w:before="100" w:after="0" w:line="400" w:lineRule="exact"/>
    </w:pPr>
    <w:rPr>
      <w:rFonts w:eastAsia="幼圆" w:cs="华文细黑"/>
      <w:b w:val="0"/>
      <w:bCs w:val="0"/>
      <w:color w:val="FF0000"/>
      <w:sz w:val="30"/>
      <w:szCs w:val="20"/>
      <w:lang w:eastAsia="en-US"/>
    </w:rPr>
  </w:style>
  <w:style w:type="paragraph" w:customStyle="1" w:styleId="444">
    <w:name w:val="题注1"/>
    <w:basedOn w:val="1"/>
    <w:next w:val="1"/>
    <w:qFormat/>
    <w:uiPriority w:val="0"/>
    <w:rPr>
      <w:rFonts w:ascii="幼圆" w:hAnsi="幼圆" w:eastAsia="幼圆" w:cs="Cambria"/>
      <w:sz w:val="20"/>
      <w:szCs w:val="20"/>
    </w:rPr>
  </w:style>
  <w:style w:type="paragraph" w:customStyle="1" w:styleId="445">
    <w:name w:val="默认段落字体 Para Char"/>
    <w:basedOn w:val="1"/>
    <w:qFormat/>
    <w:uiPriority w:val="0"/>
    <w:pPr>
      <w:spacing w:line="360" w:lineRule="auto"/>
      <w:ind w:firstLine="200"/>
    </w:pPr>
    <w:rPr>
      <w:rFonts w:ascii="华文细黑" w:hAnsi="华文细黑" w:eastAsia="华文细黑" w:cs="华文细黑"/>
      <w:sz w:val="24"/>
    </w:rPr>
  </w:style>
  <w:style w:type="paragraph" w:styleId="446">
    <w:name w:val="List Paragraph"/>
    <w:basedOn w:val="1"/>
    <w:qFormat/>
    <w:uiPriority w:val="34"/>
    <w:pPr>
      <w:ind w:firstLine="420"/>
    </w:pPr>
    <w:rPr>
      <w:rFonts w:ascii="Calibri" w:hAnsi="Calibri"/>
      <w:szCs w:val="22"/>
    </w:rPr>
  </w:style>
  <w:style w:type="paragraph" w:customStyle="1" w:styleId="447">
    <w:name w:val="yyn"/>
    <w:basedOn w:val="1"/>
    <w:qFormat/>
    <w:uiPriority w:val="0"/>
    <w:pPr>
      <w:keepNext/>
      <w:widowControl/>
      <w:spacing w:line="360" w:lineRule="auto"/>
      <w:ind w:right="562" w:firstLine="576"/>
    </w:pPr>
    <w:rPr>
      <w:rFonts w:ascii="宋体"/>
      <w:sz w:val="28"/>
      <w:szCs w:val="20"/>
    </w:rPr>
  </w:style>
  <w:style w:type="paragraph" w:customStyle="1" w:styleId="448">
    <w:name w:val="Char Char Char1 Char Char Char"/>
    <w:basedOn w:val="1"/>
    <w:qFormat/>
    <w:uiPriority w:val="0"/>
    <w:pPr>
      <w:ind w:firstLine="200"/>
    </w:pPr>
    <w:rPr>
      <w:rFonts w:ascii="Tahoma" w:hAnsi="Tahoma"/>
      <w:sz w:val="24"/>
      <w:szCs w:val="20"/>
    </w:rPr>
  </w:style>
  <w:style w:type="paragraph" w:customStyle="1" w:styleId="449">
    <w:name w:val="Definition Term"/>
    <w:basedOn w:val="1"/>
    <w:next w:val="450"/>
    <w:qFormat/>
    <w:uiPriority w:val="0"/>
    <w:pPr>
      <w:jc w:val="left"/>
    </w:pPr>
    <w:rPr>
      <w:rFonts w:ascii="Cambria" w:hAnsi="Cambria" w:eastAsia="华文细黑" w:cs="Cambria"/>
      <w:sz w:val="24"/>
      <w:szCs w:val="20"/>
    </w:rPr>
  </w:style>
  <w:style w:type="paragraph" w:customStyle="1" w:styleId="450">
    <w:name w:val="Definition List"/>
    <w:basedOn w:val="1"/>
    <w:next w:val="449"/>
    <w:qFormat/>
    <w:uiPriority w:val="0"/>
    <w:pPr>
      <w:ind w:left="360"/>
      <w:jc w:val="left"/>
    </w:pPr>
    <w:rPr>
      <w:rFonts w:ascii="Cambria" w:hAnsi="Cambria" w:eastAsia="华文细黑" w:cs="Cambria"/>
      <w:sz w:val="24"/>
      <w:szCs w:val="20"/>
    </w:rPr>
  </w:style>
  <w:style w:type="paragraph" w:customStyle="1" w:styleId="451">
    <w:name w:val="列表项目符号 31"/>
    <w:basedOn w:val="1"/>
    <w:qFormat/>
    <w:uiPriority w:val="0"/>
    <w:pPr>
      <w:numPr>
        <w:ilvl w:val="0"/>
        <w:numId w:val="5"/>
      </w:numPr>
    </w:pPr>
  </w:style>
  <w:style w:type="paragraph" w:customStyle="1" w:styleId="452">
    <w:name w:val="表蕊"/>
    <w:basedOn w:val="1"/>
    <w:qFormat/>
    <w:uiPriority w:val="0"/>
    <w:pPr>
      <w:spacing w:line="320" w:lineRule="atLeast"/>
      <w:jc w:val="left"/>
    </w:pPr>
    <w:rPr>
      <w:rFonts w:eastAsia="楷体_GB2312"/>
      <w:spacing w:val="-10"/>
      <w:szCs w:val="20"/>
    </w:rPr>
  </w:style>
  <w:style w:type="paragraph" w:customStyle="1" w:styleId="453">
    <w:name w:val="表中"/>
    <w:basedOn w:val="1"/>
    <w:qFormat/>
    <w:uiPriority w:val="0"/>
    <w:pPr>
      <w:spacing w:line="360" w:lineRule="atLeast"/>
      <w:jc w:val="center"/>
    </w:pPr>
    <w:rPr>
      <w:szCs w:val="20"/>
    </w:rPr>
  </w:style>
  <w:style w:type="paragraph" w:customStyle="1" w:styleId="454">
    <w:name w:val="回信地址"/>
    <w:basedOn w:val="1"/>
    <w:qFormat/>
    <w:uiPriority w:val="0"/>
    <w:pPr>
      <w:keepLines/>
      <w:widowControl/>
      <w:spacing w:after="20" w:line="200" w:lineRule="atLeast"/>
      <w:ind w:right="-120" w:firstLine="420"/>
      <w:jc w:val="left"/>
    </w:pPr>
    <w:rPr>
      <w:sz w:val="16"/>
      <w:szCs w:val="20"/>
    </w:rPr>
  </w:style>
  <w:style w:type="paragraph" w:customStyle="1" w:styleId="455">
    <w:name w:val="菲页2"/>
    <w:basedOn w:val="213"/>
    <w:qFormat/>
    <w:uiPriority w:val="0"/>
    <w:pPr>
      <w:keepLines/>
      <w:widowControl/>
      <w:spacing w:before="120" w:after="120" w:line="360" w:lineRule="auto"/>
      <w:ind w:left="6233" w:hanging="420"/>
    </w:pPr>
    <w:rPr>
      <w:rFonts w:ascii="黑体" w:hAnsi="宋体" w:eastAsia="黑体"/>
      <w:b w:val="0"/>
      <w:bCs w:val="0"/>
      <w:sz w:val="44"/>
      <w:szCs w:val="20"/>
    </w:rPr>
  </w:style>
  <w:style w:type="paragraph" w:customStyle="1" w:styleId="456">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57">
    <w:name w:val="图形"/>
    <w:basedOn w:val="1"/>
    <w:qFormat/>
    <w:uiPriority w:val="0"/>
    <w:pPr>
      <w:spacing w:after="20" w:line="288" w:lineRule="auto"/>
      <w:ind w:firstLine="420"/>
      <w:jc w:val="center"/>
    </w:pPr>
  </w:style>
  <w:style w:type="paragraph" w:customStyle="1" w:styleId="458">
    <w:name w:val="标题0"/>
    <w:basedOn w:val="274"/>
    <w:next w:val="274"/>
    <w:qFormat/>
    <w:uiPriority w:val="0"/>
    <w:pPr>
      <w:spacing w:before="240" w:after="60" w:line="288" w:lineRule="auto"/>
      <w:ind w:firstLine="420"/>
    </w:pPr>
    <w:rPr>
      <w:rFonts w:ascii="Arial" w:hAnsi="Arial" w:eastAsia="宋体"/>
      <w:sz w:val="52"/>
    </w:rPr>
  </w:style>
  <w:style w:type="paragraph" w:customStyle="1" w:styleId="459">
    <w:name w:val="Char"/>
    <w:basedOn w:val="1"/>
    <w:qFormat/>
    <w:uiPriority w:val="0"/>
    <w:pPr>
      <w:widowControl/>
      <w:spacing w:after="160" w:line="240" w:lineRule="exact"/>
      <w:jc w:val="left"/>
    </w:pPr>
  </w:style>
  <w:style w:type="paragraph" w:customStyle="1" w:styleId="460">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61">
    <w:name w:val="_Style 5"/>
    <w:basedOn w:val="212"/>
    <w:next w:val="1"/>
    <w:qFormat/>
    <w:uiPriority w:val="0"/>
    <w:pPr>
      <w:keepNext/>
      <w:keepLines/>
      <w:tabs>
        <w:tab w:val="left" w:pos="1800"/>
      </w:tabs>
      <w:spacing w:before="340" w:after="330" w:line="578" w:lineRule="auto"/>
      <w:ind w:left="0"/>
      <w:jc w:val="both"/>
      <w:outlineLvl w:val="9"/>
    </w:pPr>
    <w:rPr>
      <w:rFonts w:ascii="Cambria" w:hAnsi="Cambria" w:eastAsia="华文细黑" w:cs="Cambria"/>
      <w:sz w:val="44"/>
      <w:szCs w:val="44"/>
      <w:lang w:eastAsia="zh-CN"/>
    </w:rPr>
  </w:style>
  <w:style w:type="paragraph" w:customStyle="1" w:styleId="462">
    <w:name w:val="列表 41"/>
    <w:basedOn w:val="1"/>
    <w:qFormat/>
    <w:uiPriority w:val="0"/>
    <w:pPr>
      <w:widowControl/>
      <w:ind w:left="100" w:hanging="200"/>
      <w:jc w:val="left"/>
    </w:pPr>
    <w:rPr>
      <w:sz w:val="20"/>
      <w:szCs w:val="20"/>
    </w:rPr>
  </w:style>
  <w:style w:type="paragraph" w:customStyle="1" w:styleId="463">
    <w:name w:val="列表_名词"/>
    <w:basedOn w:val="403"/>
    <w:qFormat/>
    <w:uiPriority w:val="0"/>
    <w:pPr>
      <w:tabs>
        <w:tab w:val="left" w:pos="2745"/>
      </w:tabs>
      <w:ind w:left="2745" w:hanging="420"/>
    </w:pPr>
  </w:style>
  <w:style w:type="paragraph" w:customStyle="1" w:styleId="464">
    <w:name w:val="；要求；"/>
    <w:basedOn w:val="1"/>
    <w:qFormat/>
    <w:uiPriority w:val="0"/>
    <w:pPr>
      <w:spacing w:line="600" w:lineRule="exact"/>
      <w:ind w:left="420"/>
    </w:pPr>
    <w:rPr>
      <w:sz w:val="28"/>
    </w:rPr>
  </w:style>
  <w:style w:type="paragraph" w:customStyle="1" w:styleId="465">
    <w:name w:val="Char Char Char Char Char Char Char Char Char Char1"/>
    <w:basedOn w:val="1"/>
    <w:qFormat/>
    <w:uiPriority w:val="0"/>
    <w:pPr>
      <w:tabs>
        <w:tab w:val="left" w:pos="425"/>
      </w:tabs>
      <w:ind w:left="425" w:hanging="425"/>
    </w:pPr>
    <w:rPr>
      <w:sz w:val="28"/>
      <w:szCs w:val="20"/>
    </w:rPr>
  </w:style>
  <w:style w:type="paragraph" w:customStyle="1" w:styleId="46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67">
    <w:name w:val="索引 41"/>
    <w:basedOn w:val="1"/>
    <w:next w:val="1"/>
    <w:qFormat/>
    <w:uiPriority w:val="0"/>
    <w:pPr>
      <w:ind w:left="600"/>
    </w:pPr>
    <w:rPr>
      <w:rFonts w:ascii="Cambria" w:hAnsi="Cambria" w:eastAsia="华文细黑" w:cs="Cambria"/>
    </w:rPr>
  </w:style>
  <w:style w:type="paragraph" w:customStyle="1" w:styleId="468">
    <w:name w:val="目录 61"/>
    <w:basedOn w:val="1"/>
    <w:next w:val="1"/>
    <w:unhideWhenUsed/>
    <w:qFormat/>
    <w:uiPriority w:val="0"/>
    <w:pPr>
      <w:ind w:left="2100"/>
    </w:pPr>
    <w:rPr>
      <w:rFonts w:ascii="仿宋_GB2312" w:hAnsi="仿宋_GB2312" w:eastAsia="华文细黑" w:cs="Cambria"/>
      <w:szCs w:val="22"/>
    </w:rPr>
  </w:style>
  <w:style w:type="paragraph" w:customStyle="1" w:styleId="46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华文细黑" w:hAnsi="华文细黑" w:eastAsia="华文细黑" w:cs="Cambria"/>
      <w:sz w:val="20"/>
      <w:szCs w:val="20"/>
    </w:rPr>
  </w:style>
  <w:style w:type="paragraph" w:customStyle="1" w:styleId="470">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71">
    <w:name w:val="目录 71"/>
    <w:basedOn w:val="1"/>
    <w:next w:val="1"/>
    <w:unhideWhenUsed/>
    <w:qFormat/>
    <w:uiPriority w:val="0"/>
    <w:pPr>
      <w:ind w:left="2520"/>
    </w:pPr>
    <w:rPr>
      <w:rFonts w:ascii="仿宋_GB2312" w:hAnsi="仿宋_GB2312" w:eastAsia="华文细黑" w:cs="Cambria"/>
      <w:szCs w:val="22"/>
    </w:rPr>
  </w:style>
  <w:style w:type="paragraph" w:customStyle="1" w:styleId="472">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73">
    <w:name w:val="修订1"/>
    <w:unhideWhenUsed/>
    <w:qFormat/>
    <w:uiPriority w:val="0"/>
    <w:rPr>
      <w:rFonts w:hint="default" w:ascii="Times New Roman" w:hAnsi="Times New Roman" w:eastAsia="宋体" w:cs="Times New Roman"/>
      <w:sz w:val="21"/>
      <w:szCs w:val="24"/>
      <w:lang w:val="en-US" w:eastAsia="zh-CN" w:bidi="ar-SA"/>
    </w:rPr>
  </w:style>
  <w:style w:type="paragraph" w:customStyle="1" w:styleId="474">
    <w:name w:val="_Style 4"/>
    <w:basedOn w:val="1"/>
    <w:qFormat/>
    <w:uiPriority w:val="0"/>
    <w:pPr>
      <w:spacing w:line="360" w:lineRule="auto"/>
      <w:ind w:firstLine="200"/>
    </w:pPr>
  </w:style>
  <w:style w:type="paragraph" w:customStyle="1" w:styleId="475">
    <w:name w:val="默认段落字体 Para Char Char Char Char Char Char Char"/>
    <w:basedOn w:val="1"/>
    <w:qFormat/>
    <w:uiPriority w:val="0"/>
    <w:rPr>
      <w:rFonts w:eastAsia="华文细黑" w:cs="Cambria"/>
      <w:sz w:val="24"/>
      <w:szCs w:val="20"/>
    </w:rPr>
  </w:style>
  <w:style w:type="paragraph" w:customStyle="1" w:styleId="476">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477">
    <w:name w:val="Default Paragraph Font Para Char"/>
    <w:basedOn w:val="1"/>
    <w:qFormat/>
    <w:uiPriority w:val="0"/>
    <w:pPr>
      <w:widowControl/>
      <w:spacing w:after="160" w:line="240" w:lineRule="exact"/>
      <w:jc w:val="left"/>
    </w:pPr>
  </w:style>
  <w:style w:type="paragraph" w:customStyle="1" w:styleId="478">
    <w:name w:val="列表项目符号 21"/>
    <w:basedOn w:val="1"/>
    <w:qFormat/>
    <w:uiPriority w:val="0"/>
    <w:pPr>
      <w:numPr>
        <w:ilvl w:val="0"/>
        <w:numId w:val="6"/>
      </w:numPr>
      <w:tabs>
        <w:tab w:val="left" w:pos="780"/>
      </w:tabs>
      <w:ind w:left="780"/>
    </w:pPr>
  </w:style>
  <w:style w:type="paragraph" w:customStyle="1" w:styleId="479">
    <w:name w:val="列表1"/>
    <w:basedOn w:val="1"/>
    <w:qFormat/>
    <w:uiPriority w:val="0"/>
    <w:pPr>
      <w:tabs>
        <w:tab w:val="left" w:pos="420"/>
      </w:tabs>
      <w:spacing w:after="20" w:line="288" w:lineRule="auto"/>
      <w:ind w:left="420" w:hanging="420"/>
    </w:pPr>
    <w:rPr>
      <w:szCs w:val="20"/>
      <w:lang w:val="en-GB"/>
    </w:rPr>
  </w:style>
  <w:style w:type="paragraph" w:customStyle="1" w:styleId="480">
    <w:name w:val="函数注释1"/>
    <w:basedOn w:val="1"/>
    <w:qFormat/>
    <w:uiPriority w:val="0"/>
    <w:pPr>
      <w:spacing w:after="20" w:line="320" w:lineRule="exact"/>
      <w:ind w:left="1678" w:right="210" w:hanging="1049"/>
      <w:jc w:val="left"/>
    </w:pPr>
    <w:rPr>
      <w:szCs w:val="20"/>
    </w:rPr>
  </w:style>
  <w:style w:type="paragraph" w:customStyle="1" w:styleId="481">
    <w:name w:val="p0"/>
    <w:basedOn w:val="1"/>
    <w:qFormat/>
    <w:uiPriority w:val="0"/>
    <w:pPr>
      <w:widowControl/>
    </w:pPr>
    <w:rPr>
      <w:szCs w:val="21"/>
    </w:rPr>
  </w:style>
  <w:style w:type="paragraph" w:customStyle="1" w:styleId="482">
    <w:name w:val="列表 21"/>
    <w:basedOn w:val="1"/>
    <w:qFormat/>
    <w:uiPriority w:val="0"/>
    <w:pPr>
      <w:widowControl/>
      <w:ind w:left="100" w:hanging="200"/>
      <w:jc w:val="left"/>
    </w:pPr>
    <w:rPr>
      <w:sz w:val="20"/>
      <w:szCs w:val="20"/>
    </w:rPr>
  </w:style>
  <w:style w:type="paragraph" w:customStyle="1" w:styleId="483">
    <w:name w:val="目录 41"/>
    <w:basedOn w:val="1"/>
    <w:next w:val="1"/>
    <w:unhideWhenUsed/>
    <w:qFormat/>
    <w:uiPriority w:val="0"/>
    <w:pPr>
      <w:ind w:left="1260"/>
    </w:pPr>
    <w:rPr>
      <w:rFonts w:ascii="仿宋_GB2312" w:hAnsi="仿宋_GB2312" w:eastAsia="华文细黑" w:cs="Cambria"/>
      <w:szCs w:val="22"/>
    </w:rPr>
  </w:style>
  <w:style w:type="paragraph" w:customStyle="1" w:styleId="484">
    <w:name w:val="Table Paragraph"/>
    <w:basedOn w:val="1"/>
    <w:qFormat/>
    <w:uiPriority w:val="0"/>
    <w:pPr>
      <w:jc w:val="left"/>
    </w:pPr>
    <w:rPr>
      <w:rFonts w:ascii="Calibri" w:hAnsi="Calibri"/>
      <w:sz w:val="22"/>
      <w:szCs w:val="22"/>
      <w:lang w:eastAsia="en-US"/>
    </w:rPr>
  </w:style>
  <w:style w:type="paragraph" w:customStyle="1" w:styleId="485">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86">
    <w:name w:val="TOC Heading1"/>
    <w:next w:val="1"/>
    <w:qFormat/>
    <w:uiPriority w:val="0"/>
    <w:rPr>
      <w:rFonts w:hint="default" w:ascii="Calibri" w:hAnsi="Calibri" w:eastAsia="宋体" w:cs="Times New Roman"/>
      <w:sz w:val="32"/>
      <w:lang w:val="en-US" w:eastAsia="zh-CN" w:bidi="ar-SA"/>
    </w:rPr>
  </w:style>
  <w:style w:type="paragraph" w:customStyle="1" w:styleId="487">
    <w:name w:val="目录 51"/>
    <w:basedOn w:val="1"/>
    <w:next w:val="1"/>
    <w:unhideWhenUsed/>
    <w:qFormat/>
    <w:uiPriority w:val="0"/>
    <w:pPr>
      <w:ind w:left="1680"/>
    </w:pPr>
    <w:rPr>
      <w:rFonts w:ascii="仿宋_GB2312" w:hAnsi="仿宋_GB2312" w:eastAsia="华文细黑" w:cs="Cambria"/>
      <w:szCs w:val="22"/>
    </w:rPr>
  </w:style>
  <w:style w:type="paragraph" w:customStyle="1" w:styleId="488">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89">
    <w:name w:val="空半行"/>
    <w:basedOn w:val="1"/>
    <w:qFormat/>
    <w:uiPriority w:val="0"/>
    <w:pPr>
      <w:spacing w:line="120" w:lineRule="exact"/>
    </w:pPr>
    <w:rPr>
      <w:rFonts w:ascii="Cambria" w:hAnsi="Cambria" w:eastAsia="Tahoma" w:cs="Cambria"/>
      <w:color w:val="FFFFFF"/>
      <w:sz w:val="30"/>
      <w:szCs w:val="20"/>
    </w:rPr>
  </w:style>
  <w:style w:type="paragraph" w:customStyle="1" w:styleId="49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91">
    <w:name w:val="1"/>
    <w:basedOn w:val="1"/>
    <w:qFormat/>
    <w:uiPriority w:val="0"/>
    <w:pPr>
      <w:spacing w:line="360" w:lineRule="auto"/>
      <w:ind w:firstLine="200"/>
    </w:pPr>
    <w:rPr>
      <w:rFonts w:ascii="华文细黑" w:hAnsi="华文细黑" w:eastAsia="华文细黑" w:cs="华文细黑"/>
      <w:sz w:val="24"/>
    </w:rPr>
  </w:style>
  <w:style w:type="paragraph" w:customStyle="1" w:styleId="492">
    <w:name w:val="目录 21"/>
    <w:basedOn w:val="1"/>
    <w:next w:val="1"/>
    <w:qFormat/>
    <w:uiPriority w:val="0"/>
    <w:pPr>
      <w:spacing w:before="13"/>
      <w:ind w:left="521"/>
      <w:jc w:val="left"/>
    </w:pPr>
    <w:rPr>
      <w:rFonts w:ascii="宋体" w:hAnsi="宋体"/>
      <w:szCs w:val="21"/>
      <w:lang w:eastAsia="en-US"/>
    </w:rPr>
  </w:style>
  <w:style w:type="paragraph" w:customStyle="1" w:styleId="493">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94">
    <w:name w:val="标准式样"/>
    <w:basedOn w:val="492"/>
    <w:qFormat/>
    <w:uiPriority w:val="0"/>
    <w:pPr>
      <w:spacing w:before="0" w:line="288" w:lineRule="auto"/>
      <w:ind w:left="210" w:firstLine="420"/>
    </w:pPr>
    <w:rPr>
      <w:rFonts w:ascii="Times New Roman" w:hAnsi="Times New Roman"/>
      <w:smallCaps/>
      <w:sz w:val="20"/>
      <w:szCs w:val="20"/>
      <w:lang w:eastAsia="zh-CN"/>
    </w:rPr>
  </w:style>
  <w:style w:type="paragraph" w:customStyle="1" w:styleId="495">
    <w:name w:val="Char Char Char Char Char Char Char Char Char Char"/>
    <w:basedOn w:val="1"/>
    <w:qFormat/>
    <w:uiPriority w:val="0"/>
    <w:pPr>
      <w:numPr>
        <w:ilvl w:val="0"/>
        <w:numId w:val="7"/>
      </w:numPr>
    </w:pPr>
  </w:style>
  <w:style w:type="paragraph" w:customStyle="1" w:styleId="496">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97">
    <w:name w:val="索引 91"/>
    <w:basedOn w:val="1"/>
    <w:next w:val="1"/>
    <w:qFormat/>
    <w:uiPriority w:val="0"/>
    <w:pPr>
      <w:ind w:left="1600"/>
    </w:pPr>
    <w:rPr>
      <w:szCs w:val="20"/>
    </w:rPr>
  </w:style>
  <w:style w:type="paragraph" w:customStyle="1" w:styleId="498">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99">
    <w:name w:val="首行缩进"/>
    <w:qFormat/>
    <w:uiPriority w:val="0"/>
    <w:pPr>
      <w:widowControl w:val="0"/>
      <w:ind w:firstLine="480"/>
      <w:jc w:val="both"/>
    </w:pPr>
    <w:rPr>
      <w:rFonts w:hint="default" w:ascii="Times New Roman" w:hAnsi="Times New Roman" w:eastAsia="宋体" w:cs="Times New Roman"/>
      <w:sz w:val="21"/>
      <w:szCs w:val="22"/>
      <w:lang w:val="zh-CN" w:eastAsia="zh-CN" w:bidi="ar-SA"/>
    </w:rPr>
  </w:style>
  <w:style w:type="paragraph" w:customStyle="1" w:styleId="500">
    <w:name w:val="索引 71"/>
    <w:basedOn w:val="1"/>
    <w:next w:val="1"/>
    <w:qFormat/>
    <w:uiPriority w:val="0"/>
    <w:pPr>
      <w:ind w:left="1200"/>
    </w:pPr>
    <w:rPr>
      <w:szCs w:val="20"/>
    </w:rPr>
  </w:style>
  <w:style w:type="paragraph" w:customStyle="1" w:styleId="501">
    <w:name w:val="目录文字"/>
    <w:basedOn w:val="1"/>
    <w:qFormat/>
    <w:uiPriority w:val="0"/>
    <w:pPr>
      <w:widowControl/>
      <w:spacing w:line="480" w:lineRule="auto"/>
      <w:jc w:val="left"/>
    </w:pPr>
    <w:rPr>
      <w:rFonts w:ascii="宋体" w:hAnsi="宋体"/>
      <w:sz w:val="24"/>
      <w:szCs w:val="20"/>
    </w:rPr>
  </w:style>
  <w:style w:type="paragraph" w:customStyle="1" w:styleId="502">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03">
    <w:name w:val="CM4"/>
    <w:basedOn w:val="476"/>
    <w:next w:val="476"/>
    <w:qFormat/>
    <w:uiPriority w:val="0"/>
    <w:pPr>
      <w:spacing w:line="468" w:lineRule="atLeast"/>
    </w:pPr>
    <w:rPr>
      <w:rFonts w:ascii="Times New Roman PSMT" w:hAnsi="Times New Roman" w:eastAsia="Times New Roman PSMT" w:cs="Times New Roman PSMT"/>
    </w:rPr>
  </w:style>
  <w:style w:type="paragraph" w:customStyle="1" w:styleId="504">
    <w:name w:val="Char Char Char Char Char Char Char Char Char Char Char Char Char Char Char Char"/>
    <w:basedOn w:val="1"/>
    <w:qFormat/>
    <w:uiPriority w:val="0"/>
    <w:pPr>
      <w:tabs>
        <w:tab w:val="left" w:pos="360"/>
      </w:tabs>
    </w:pPr>
    <w:rPr>
      <w:sz w:val="24"/>
    </w:rPr>
  </w:style>
  <w:style w:type="paragraph" w:customStyle="1" w:styleId="505">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06">
    <w:name w:val="Char Char Char Char1"/>
    <w:basedOn w:val="1"/>
    <w:qFormat/>
    <w:uiPriority w:val="0"/>
  </w:style>
  <w:style w:type="paragraph" w:customStyle="1" w:styleId="507">
    <w:name w:val="正文缩进2格"/>
    <w:basedOn w:val="1"/>
    <w:qFormat/>
    <w:uiPriority w:val="99"/>
    <w:pPr>
      <w:spacing w:line="600" w:lineRule="exact"/>
      <w:ind w:firstLine="639"/>
    </w:pPr>
    <w:rPr>
      <w:rFonts w:ascii="仿宋_GB2312" w:hAnsi="宋体" w:eastAsia="仿宋_GB2312"/>
      <w:sz w:val="28"/>
      <w:szCs w:val="22"/>
    </w:rPr>
  </w:style>
  <w:style w:type="paragraph" w:customStyle="1" w:styleId="508">
    <w:name w:val="Javis"/>
    <w:basedOn w:val="1"/>
    <w:qFormat/>
    <w:uiPriority w:val="0"/>
    <w:pPr>
      <w:ind w:right="210"/>
    </w:pPr>
    <w:rPr>
      <w:rFonts w:cs="宋体"/>
      <w:sz w:val="24"/>
      <w:szCs w:val="20"/>
    </w:rPr>
  </w:style>
  <w:style w:type="paragraph" w:customStyle="1" w:styleId="509">
    <w:name w:val="H3"/>
    <w:basedOn w:val="1"/>
    <w:next w:val="1"/>
    <w:qFormat/>
    <w:uiPriority w:val="0"/>
    <w:pPr>
      <w:keepNext/>
      <w:spacing w:before="100" w:after="100"/>
      <w:jc w:val="left"/>
      <w:outlineLvl w:val="3"/>
    </w:pPr>
    <w:rPr>
      <w:rFonts w:ascii="Cambria" w:hAnsi="Cambria" w:eastAsia="华文细黑" w:cs="Cambria"/>
      <w:b/>
      <w:sz w:val="28"/>
      <w:szCs w:val="20"/>
    </w:rPr>
  </w:style>
  <w:style w:type="paragraph" w:customStyle="1" w:styleId="510">
    <w:name w:val="索引 51"/>
    <w:basedOn w:val="1"/>
    <w:next w:val="1"/>
    <w:qFormat/>
    <w:uiPriority w:val="0"/>
    <w:pPr>
      <w:ind w:left="800"/>
    </w:pPr>
    <w:rPr>
      <w:szCs w:val="20"/>
    </w:rPr>
  </w:style>
  <w:style w:type="paragraph" w:customStyle="1" w:styleId="511">
    <w:name w:val="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512">
    <w:name w:val="列出段落1"/>
    <w:basedOn w:val="1"/>
    <w:qFormat/>
    <w:uiPriority w:val="0"/>
    <w:pPr>
      <w:ind w:firstLine="420"/>
    </w:pPr>
    <w:rPr>
      <w:rFonts w:ascii="Cambria" w:hAnsi="Cambria" w:eastAsia="华文细黑" w:cs="Cambria"/>
    </w:rPr>
  </w:style>
  <w:style w:type="paragraph" w:customStyle="1" w:styleId="513">
    <w:name w:val="TOC 标题11"/>
    <w:basedOn w:val="212"/>
    <w:next w:val="1"/>
    <w:unhideWhenUsed/>
    <w:qFormat/>
    <w:uiPriority w:val="0"/>
    <w:pPr>
      <w:keepNext/>
      <w:keepLines/>
      <w:widowControl/>
      <w:tabs>
        <w:tab w:val="left" w:pos="846"/>
      </w:tabs>
      <w:spacing w:before="240" w:line="259" w:lineRule="auto"/>
      <w:ind w:left="0"/>
      <w:outlineLvl w:val="9"/>
    </w:pPr>
    <w:rPr>
      <w:rFonts w:ascii="Cambria" w:hAnsi="Cambria" w:eastAsia="宋体"/>
      <w:b w:val="0"/>
      <w:bCs w:val="0"/>
      <w:color w:val="365F90"/>
      <w:sz w:val="32"/>
      <w:szCs w:val="32"/>
      <w:lang w:val="zh-CN" w:eastAsia="zh-CN"/>
    </w:rPr>
  </w:style>
  <w:style w:type="paragraph" w:customStyle="1" w:styleId="514">
    <w:name w:val="_Style 1"/>
    <w:basedOn w:val="1"/>
    <w:qFormat/>
    <w:uiPriority w:val="0"/>
    <w:pPr>
      <w:spacing w:line="360" w:lineRule="auto"/>
      <w:ind w:firstLine="420"/>
    </w:pPr>
    <w:rPr>
      <w:rFonts w:ascii="Calibri" w:hAnsi="Calibri"/>
      <w:sz w:val="24"/>
      <w:szCs w:val="22"/>
    </w:rPr>
  </w:style>
  <w:style w:type="paragraph" w:customStyle="1" w:styleId="515">
    <w:name w:val="Char Char Char Char2"/>
    <w:basedOn w:val="306"/>
    <w:qFormat/>
    <w:uiPriority w:val="0"/>
    <w:pPr>
      <w:spacing w:line="360" w:lineRule="auto"/>
    </w:pPr>
    <w:rPr>
      <w:rFonts w:ascii="Tahoma" w:hAnsi="Tahoma"/>
      <w:sz w:val="24"/>
    </w:rPr>
  </w:style>
  <w:style w:type="paragraph" w:customStyle="1" w:styleId="516">
    <w:name w:val="无间隔1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17">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18">
    <w:name w:val="目录 31"/>
    <w:basedOn w:val="1"/>
    <w:qFormat/>
    <w:uiPriority w:val="0"/>
    <w:pPr>
      <w:spacing w:before="13"/>
      <w:ind w:left="941"/>
      <w:jc w:val="left"/>
    </w:pPr>
    <w:rPr>
      <w:rFonts w:ascii="Calibri" w:hAnsi="Calibri"/>
      <w:szCs w:val="21"/>
      <w:lang w:eastAsia="en-US"/>
    </w:rPr>
  </w:style>
  <w:style w:type="paragraph" w:customStyle="1" w:styleId="51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20">
    <w:name w:val="H6"/>
    <w:basedOn w:val="1"/>
    <w:next w:val="1"/>
    <w:qFormat/>
    <w:uiPriority w:val="0"/>
    <w:pPr>
      <w:keepNext/>
      <w:spacing w:before="100" w:after="100"/>
      <w:jc w:val="left"/>
      <w:outlineLvl w:val="6"/>
    </w:pPr>
    <w:rPr>
      <w:rFonts w:ascii="Cambria" w:hAnsi="Cambria" w:eastAsia="华文细黑" w:cs="Cambria"/>
      <w:b/>
      <w:sz w:val="16"/>
      <w:szCs w:val="20"/>
    </w:rPr>
  </w:style>
  <w:style w:type="paragraph" w:customStyle="1" w:styleId="52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2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523">
    <w:name w:val="CM41"/>
    <w:basedOn w:val="476"/>
    <w:next w:val="476"/>
    <w:qFormat/>
    <w:uiPriority w:val="0"/>
    <w:pPr>
      <w:spacing w:after="478"/>
    </w:pPr>
    <w:rPr>
      <w:rFonts w:ascii="Times New Roman PSMT" w:hAnsi="Times New Roman" w:eastAsia="Times New Roman PSMT" w:cs="Times New Roman PSMT"/>
    </w:rPr>
  </w:style>
  <w:style w:type="paragraph" w:customStyle="1" w:styleId="524">
    <w:name w:val="表格文字"/>
    <w:basedOn w:val="1"/>
    <w:qFormat/>
    <w:uiPriority w:val="0"/>
    <w:pPr>
      <w:spacing w:line="288" w:lineRule="auto"/>
      <w:jc w:val="left"/>
    </w:pPr>
    <w:rPr>
      <w:szCs w:val="20"/>
    </w:rPr>
  </w:style>
  <w:style w:type="paragraph" w:customStyle="1" w:styleId="525">
    <w:name w:val="正文 + 宋体"/>
    <w:basedOn w:val="215"/>
    <w:qFormat/>
    <w:uiPriority w:val="0"/>
    <w:pPr>
      <w:spacing w:before="0" w:after="0"/>
    </w:pPr>
    <w:rPr>
      <w:b w:val="0"/>
      <w:color w:val="000000"/>
      <w:szCs w:val="24"/>
    </w:rPr>
  </w:style>
  <w:style w:type="paragraph" w:customStyle="1" w:styleId="526">
    <w:name w:val="H5"/>
    <w:basedOn w:val="1"/>
    <w:next w:val="1"/>
    <w:qFormat/>
    <w:uiPriority w:val="0"/>
    <w:pPr>
      <w:keepNext/>
      <w:spacing w:before="100" w:after="100"/>
      <w:jc w:val="left"/>
      <w:outlineLvl w:val="5"/>
    </w:pPr>
    <w:rPr>
      <w:rFonts w:ascii="Cambria" w:hAnsi="Cambria" w:eastAsia="华文细黑" w:cs="Cambria"/>
      <w:b/>
      <w:sz w:val="20"/>
      <w:szCs w:val="20"/>
    </w:rPr>
  </w:style>
  <w:style w:type="paragraph" w:customStyle="1" w:styleId="527">
    <w:name w:val="菲页1"/>
    <w:basedOn w:val="64"/>
    <w:qFormat/>
    <w:uiPriority w:val="0"/>
    <w:pPr>
      <w:widowControl/>
      <w:jc w:val="center"/>
    </w:pPr>
    <w:rPr>
      <w:rFonts w:ascii="黑体" w:hAnsi="宋体" w:eastAsia="黑体"/>
      <w:b w:val="0"/>
      <w:bCs w:val="0"/>
      <w:sz w:val="52"/>
      <w:szCs w:val="20"/>
    </w:rPr>
  </w:style>
  <w:style w:type="paragraph" w:customStyle="1" w:styleId="528">
    <w:name w:val="简介正文"/>
    <w:basedOn w:val="1"/>
    <w:qFormat/>
    <w:uiPriority w:val="0"/>
    <w:pPr>
      <w:spacing w:after="20" w:line="520" w:lineRule="exact"/>
      <w:ind w:left="1701" w:hanging="1701"/>
    </w:pPr>
    <w:rPr>
      <w:sz w:val="24"/>
      <w:szCs w:val="20"/>
    </w:rPr>
  </w:style>
  <w:style w:type="paragraph" w:customStyle="1" w:styleId="529">
    <w:name w:val="样式一"/>
    <w:basedOn w:val="1"/>
    <w:qFormat/>
    <w:uiPriority w:val="0"/>
    <w:pPr>
      <w:tabs>
        <w:tab w:val="left" w:pos="1080"/>
      </w:tabs>
      <w:spacing w:before="100" w:after="100" w:line="360" w:lineRule="exact"/>
      <w:ind w:left="340" w:hanging="340"/>
    </w:pPr>
    <w:rPr>
      <w:rFonts w:ascii="宋体" w:hAnsi="宋体" w:eastAsia="黑体"/>
      <w:sz w:val="24"/>
      <w:szCs w:val="20"/>
      <w:lang w:val="en-GB"/>
    </w:rPr>
  </w:style>
  <w:style w:type="paragraph" w:customStyle="1" w:styleId="530">
    <w:name w:val="Char Char Char Char Char Char Char Char Char Char11"/>
    <w:basedOn w:val="1"/>
    <w:qFormat/>
    <w:uiPriority w:val="0"/>
    <w:pPr>
      <w:tabs>
        <w:tab w:val="left" w:pos="425"/>
      </w:tabs>
      <w:ind w:left="425" w:hanging="425"/>
    </w:pPr>
    <w:rPr>
      <w:sz w:val="28"/>
      <w:szCs w:val="20"/>
    </w:rPr>
  </w:style>
  <w:style w:type="paragraph" w:customStyle="1" w:styleId="531">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532">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33">
    <w:name w:val="BodyText1I1"/>
    <w:basedOn w:val="534"/>
    <w:qFormat/>
    <w:uiPriority w:val="99"/>
    <w:pPr>
      <w:spacing w:after="120"/>
      <w:ind w:firstLine="420"/>
    </w:pPr>
    <w:rPr>
      <w:rFonts w:ascii="Times New Roman" w:eastAsia="宋体" w:cs="Times New Roman"/>
      <w:sz w:val="20"/>
      <w:szCs w:val="20"/>
    </w:rPr>
  </w:style>
  <w:style w:type="paragraph" w:customStyle="1" w:styleId="534">
    <w:name w:val="BodyText1"/>
    <w:basedOn w:val="1"/>
    <w:qFormat/>
    <w:uiPriority w:val="99"/>
    <w:rPr>
      <w:rFonts w:ascii="华文中宋" w:eastAsia="Times New Roman" w:cs="华文中宋"/>
      <w:sz w:val="28"/>
      <w:szCs w:val="28"/>
    </w:rPr>
  </w:style>
  <w:style w:type="paragraph" w:customStyle="1" w:styleId="535">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36">
    <w:name w:val="题注4"/>
    <w:basedOn w:val="1"/>
    <w:next w:val="444"/>
    <w:qFormat/>
    <w:uiPriority w:val="0"/>
    <w:pPr>
      <w:framePr w:hSpace="180" w:wrap="around" w:vAnchor="text" w:hAnchor="margin" w:y="514"/>
      <w:numPr>
        <w:ilvl w:val="0"/>
        <w:numId w:val="8"/>
      </w:numPr>
      <w:ind w:left="0" w:firstLine="0"/>
      <w:jc w:val="center"/>
    </w:pPr>
    <w:rPr>
      <w:b/>
      <w:color w:val="000000"/>
      <w:szCs w:val="21"/>
      <w:lang w:val="en-GB"/>
    </w:rPr>
  </w:style>
  <w:style w:type="paragraph" w:customStyle="1" w:styleId="537">
    <w:name w:val="项目符号1"/>
    <w:basedOn w:val="1"/>
    <w:qFormat/>
    <w:uiPriority w:val="0"/>
    <w:pPr>
      <w:numPr>
        <w:ilvl w:val="0"/>
        <w:numId w:val="9"/>
      </w:numPr>
    </w:pPr>
    <w:rPr>
      <w:szCs w:val="20"/>
    </w:rPr>
  </w:style>
  <w:style w:type="paragraph" w:customStyle="1" w:styleId="538">
    <w:name w:val="样式 标题 1 + 黑体 三号 非加粗 居中 段前: 6 磅 段后: 6 磅 行距: 固定值 20 磅"/>
    <w:basedOn w:val="212"/>
    <w:qFormat/>
    <w:uiPriority w:val="0"/>
    <w:pPr>
      <w:keepNext/>
      <w:keepLines/>
      <w:spacing w:before="120" w:after="120" w:line="400" w:lineRule="exact"/>
      <w:ind w:left="0"/>
      <w:jc w:val="center"/>
    </w:pPr>
    <w:rPr>
      <w:rFonts w:ascii="幼圆" w:hAnsi="幼圆" w:eastAsia="幼圆" w:cs="华文细黑"/>
      <w:b w:val="0"/>
      <w:bCs w:val="0"/>
      <w:sz w:val="32"/>
      <w:szCs w:val="20"/>
    </w:rPr>
  </w:style>
  <w:style w:type="paragraph" w:customStyle="1" w:styleId="539">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40">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54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42">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543">
    <w:name w:val="Char Char Char1 Char Char Char1"/>
    <w:basedOn w:val="1"/>
    <w:qFormat/>
    <w:uiPriority w:val="0"/>
    <w:pPr>
      <w:ind w:firstLine="200"/>
    </w:pPr>
    <w:rPr>
      <w:rFonts w:ascii="Tahoma" w:hAnsi="Tahoma"/>
      <w:sz w:val="24"/>
      <w:szCs w:val="20"/>
    </w:rPr>
  </w:style>
  <w:style w:type="paragraph" w:customStyle="1" w:styleId="544">
    <w:name w:val="样式 标题 2 + 首行缩进:  2 字符"/>
    <w:basedOn w:val="64"/>
    <w:unhideWhenUsed/>
    <w:qFormat/>
    <w:uiPriority w:val="0"/>
    <w:pPr>
      <w:tabs>
        <w:tab w:val="left" w:pos="900"/>
      </w:tabs>
      <w:spacing w:after="240"/>
    </w:pPr>
    <w:rPr>
      <w:rFonts w:hint="eastAsia" w:ascii="宋体" w:hAnsi="宋体"/>
      <w:sz w:val="28"/>
    </w:rPr>
  </w:style>
  <w:style w:type="paragraph" w:customStyle="1" w:styleId="545">
    <w:name w:val="列出段落11"/>
    <w:basedOn w:val="1"/>
    <w:qFormat/>
    <w:uiPriority w:val="0"/>
    <w:pPr>
      <w:jc w:val="left"/>
    </w:pPr>
    <w:rPr>
      <w:rFonts w:ascii="Calibri" w:hAnsi="Calibri"/>
      <w:sz w:val="22"/>
      <w:szCs w:val="22"/>
      <w:lang w:eastAsia="en-US"/>
    </w:rPr>
  </w:style>
  <w:style w:type="paragraph" w:customStyle="1" w:styleId="546">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47">
    <w:name w:val="H1"/>
    <w:basedOn w:val="1"/>
    <w:next w:val="1"/>
    <w:qFormat/>
    <w:uiPriority w:val="0"/>
    <w:pPr>
      <w:keepNext/>
      <w:spacing w:before="100" w:after="100"/>
      <w:jc w:val="left"/>
      <w:outlineLvl w:val="1"/>
    </w:pPr>
    <w:rPr>
      <w:rFonts w:ascii="Cambria" w:hAnsi="Cambria" w:eastAsia="华文细黑" w:cs="Cambria"/>
      <w:b/>
      <w:sz w:val="48"/>
      <w:szCs w:val="20"/>
    </w:rPr>
  </w:style>
  <w:style w:type="paragraph" w:customStyle="1" w:styleId="548">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549">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50">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51">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2">
    <w:name w:val="Char Char Char Char Char Char Char Char Char Char Char Char Char Char Char Char1"/>
    <w:basedOn w:val="1"/>
    <w:qFormat/>
    <w:uiPriority w:val="0"/>
    <w:pPr>
      <w:tabs>
        <w:tab w:val="left" w:pos="360"/>
      </w:tabs>
    </w:pPr>
    <w:rPr>
      <w:sz w:val="24"/>
    </w:rPr>
  </w:style>
  <w:style w:type="paragraph" w:customStyle="1" w:styleId="55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554">
    <w:name w:val="Char2"/>
    <w:basedOn w:val="1"/>
    <w:qFormat/>
    <w:uiPriority w:val="0"/>
    <w:pPr>
      <w:numPr>
        <w:ilvl w:val="0"/>
        <w:numId w:val="10"/>
      </w:numPr>
      <w:tabs>
        <w:tab w:val="left" w:pos="1080"/>
      </w:tabs>
    </w:pPr>
    <w:rPr>
      <w:sz w:val="24"/>
    </w:rPr>
  </w:style>
  <w:style w:type="paragraph" w:customStyle="1" w:styleId="555">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56">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57">
    <w:name w:val="Char11"/>
    <w:basedOn w:val="1"/>
    <w:qFormat/>
    <w:uiPriority w:val="0"/>
    <w:rPr>
      <w:rFonts w:ascii="仿宋_GB2312" w:eastAsia="仿宋_GB2312"/>
      <w:b/>
      <w:sz w:val="32"/>
      <w:szCs w:val="32"/>
    </w:rPr>
  </w:style>
  <w:style w:type="paragraph" w:customStyle="1" w:styleId="55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9">
    <w:name w:val="H4"/>
    <w:basedOn w:val="1"/>
    <w:next w:val="1"/>
    <w:qFormat/>
    <w:uiPriority w:val="0"/>
    <w:pPr>
      <w:keepNext/>
      <w:spacing w:before="100" w:after="100"/>
      <w:jc w:val="left"/>
      <w:outlineLvl w:val="4"/>
    </w:pPr>
    <w:rPr>
      <w:rFonts w:ascii="Cambria" w:hAnsi="Cambria" w:eastAsia="华文细黑" w:cs="Cambria"/>
      <w:b/>
      <w:sz w:val="24"/>
      <w:szCs w:val="20"/>
    </w:rPr>
  </w:style>
  <w:style w:type="paragraph" w:customStyle="1" w:styleId="560">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61">
    <w:name w:val="_Style 20"/>
    <w:basedOn w:val="1"/>
    <w:qFormat/>
    <w:uiPriority w:val="0"/>
    <w:pPr>
      <w:spacing w:line="360" w:lineRule="auto"/>
      <w:ind w:firstLine="200"/>
    </w:pPr>
  </w:style>
  <w:style w:type="paragraph" w:customStyle="1" w:styleId="562">
    <w:name w:val="part2"/>
    <w:basedOn w:val="1"/>
    <w:qFormat/>
    <w:uiPriority w:val="0"/>
    <w:pPr>
      <w:widowControl/>
      <w:spacing w:before="100" w:beforeAutospacing="1" w:after="100" w:afterAutospacing="1"/>
      <w:jc w:val="left"/>
    </w:pPr>
    <w:rPr>
      <w:rFonts w:ascii="宋体" w:hAnsi="宋体" w:cs="宋体"/>
      <w:sz w:val="24"/>
    </w:rPr>
  </w:style>
  <w:style w:type="paragraph" w:customStyle="1" w:styleId="563">
    <w:name w:val="默认段落字体 Para Char Char Char1 Char"/>
    <w:basedOn w:val="1"/>
    <w:qFormat/>
    <w:uiPriority w:val="0"/>
    <w:pPr>
      <w:spacing w:line="360" w:lineRule="auto"/>
      <w:ind w:left="420" w:firstLine="420"/>
    </w:pPr>
    <w:rPr>
      <w:sz w:val="24"/>
      <w:szCs w:val="21"/>
    </w:rPr>
  </w:style>
  <w:style w:type="paragraph" w:customStyle="1" w:styleId="564">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565">
    <w:name w:val="正文文本1"/>
    <w:basedOn w:val="1"/>
    <w:qFormat/>
    <w:uiPriority w:val="0"/>
    <w:rPr>
      <w:rFonts w:ascii="华文中宋" w:eastAsia="华文中宋"/>
      <w:bCs/>
      <w:sz w:val="28"/>
    </w:rPr>
  </w:style>
  <w:style w:type="paragraph" w:customStyle="1" w:styleId="566">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67">
    <w:name w:val="目录"/>
    <w:basedOn w:val="1"/>
    <w:next w:val="1"/>
    <w:qFormat/>
    <w:uiPriority w:val="0"/>
    <w:pPr>
      <w:spacing w:before="360" w:after="360" w:line="360" w:lineRule="auto"/>
      <w:ind w:firstLine="420"/>
      <w:jc w:val="center"/>
    </w:pPr>
    <w:rPr>
      <w:b/>
      <w:spacing w:val="200"/>
      <w:sz w:val="36"/>
      <w:szCs w:val="20"/>
    </w:rPr>
  </w:style>
  <w:style w:type="paragraph" w:customStyle="1" w:styleId="56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9">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70">
    <w:name w:val="段"/>
    <w:next w:val="1"/>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57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7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73">
    <w:name w:val="È±Ê¡ÎÄ±¾"/>
    <w:basedOn w:val="1"/>
    <w:qFormat/>
    <w:uiPriority w:val="0"/>
    <w:pPr>
      <w:widowControl/>
      <w:jc w:val="left"/>
    </w:pPr>
    <w:rPr>
      <w:sz w:val="24"/>
      <w:szCs w:val="20"/>
    </w:rPr>
  </w:style>
  <w:style w:type="paragraph" w:customStyle="1" w:styleId="574">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575">
    <w:name w:val="Char Char Char Char Char Char Char Char Char Char2"/>
    <w:basedOn w:val="1"/>
    <w:qFormat/>
    <w:uiPriority w:val="0"/>
    <w:pPr>
      <w:tabs>
        <w:tab w:val="left" w:pos="360"/>
      </w:tabs>
    </w:pPr>
  </w:style>
  <w:style w:type="paragraph" w:customStyle="1" w:styleId="57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577">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578">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79">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580">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81">
    <w:name w:val="Address"/>
    <w:basedOn w:val="1"/>
    <w:next w:val="1"/>
    <w:qFormat/>
    <w:uiPriority w:val="0"/>
    <w:pPr>
      <w:jc w:val="left"/>
    </w:pPr>
    <w:rPr>
      <w:rFonts w:ascii="Cambria" w:hAnsi="Cambria" w:eastAsia="华文细黑" w:cs="Cambria"/>
      <w:i/>
      <w:sz w:val="24"/>
      <w:szCs w:val="20"/>
    </w:rPr>
  </w:style>
  <w:style w:type="paragraph" w:customStyle="1" w:styleId="582">
    <w:name w:val="表头"/>
    <w:basedOn w:val="1"/>
    <w:qFormat/>
    <w:uiPriority w:val="0"/>
    <w:pPr>
      <w:spacing w:line="320" w:lineRule="atLeast"/>
      <w:jc w:val="center"/>
    </w:pPr>
    <w:rPr>
      <w:rFonts w:eastAsia="黑体"/>
      <w:spacing w:val="-10"/>
      <w:szCs w:val="20"/>
    </w:rPr>
  </w:style>
  <w:style w:type="paragraph" w:customStyle="1" w:styleId="583">
    <w:name w:val="cjk"/>
    <w:basedOn w:val="1"/>
    <w:qFormat/>
    <w:uiPriority w:val="0"/>
    <w:pPr>
      <w:widowControl/>
      <w:spacing w:before="100" w:beforeAutospacing="1"/>
    </w:pPr>
    <w:rPr>
      <w:rFonts w:ascii="宋体" w:hAnsi="宋体" w:cs="宋体"/>
      <w:color w:val="000000"/>
      <w:sz w:val="30"/>
      <w:szCs w:val="30"/>
    </w:rPr>
  </w:style>
  <w:style w:type="paragraph" w:customStyle="1" w:styleId="584">
    <w:name w:val="_Style 88"/>
    <w:basedOn w:val="1"/>
    <w:qFormat/>
    <w:uiPriority w:val="0"/>
    <w:rPr>
      <w:rFonts w:eastAsia="Times New Roman"/>
    </w:rPr>
  </w:style>
  <w:style w:type="paragraph" w:customStyle="1" w:styleId="585">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86">
    <w:name w:val="表格标题"/>
    <w:basedOn w:val="1"/>
    <w:qFormat/>
    <w:uiPriority w:val="0"/>
    <w:pPr>
      <w:spacing w:before="120" w:line="400" w:lineRule="exact"/>
      <w:jc w:val="center"/>
    </w:pPr>
    <w:rPr>
      <w:rFonts w:eastAsia="文鼎CS中宋"/>
      <w:spacing w:val="8"/>
      <w:sz w:val="24"/>
      <w:szCs w:val="20"/>
    </w:rPr>
  </w:style>
  <w:style w:type="table" w:customStyle="1" w:styleId="587">
    <w:name w:val="网格型11"/>
    <w:basedOn w:val="221"/>
    <w:qFormat/>
    <w:uiPriority w:val="0"/>
    <w:pPr>
      <w:widowControl w:val="0"/>
      <w:jc w:val="both"/>
    </w:pPr>
    <w:rPr>
      <w:rFonts w:ascii="Cambria" w:hAnsi="Cambria" w:eastAsia="华文细黑" w:cs="Cambria"/>
    </w:rPr>
    <w:tblPr>
      <w:tblCellMar>
        <w:top w:w="0" w:type="dxa"/>
        <w:left w:w="0" w:type="dxa"/>
        <w:bottom w:w="0" w:type="dxa"/>
        <w:right w:w="0" w:type="dxa"/>
      </w:tblCellMar>
    </w:tblPr>
  </w:style>
  <w:style w:type="table" w:customStyle="1" w:styleId="588">
    <w:name w:val="网格型 211"/>
    <w:basedOn w:val="221"/>
    <w:qFormat/>
    <w:uiPriority w:val="0"/>
    <w:pPr>
      <w:widowControl w:val="0"/>
      <w:jc w:val="both"/>
    </w:pPr>
    <w:tblPr>
      <w:tblCellMar>
        <w:top w:w="0" w:type="dxa"/>
        <w:left w:w="0" w:type="dxa"/>
        <w:bottom w:w="0" w:type="dxa"/>
        <w:right w:w="0" w:type="dxa"/>
      </w:tblCellMar>
    </w:tblPr>
  </w:style>
  <w:style w:type="table" w:customStyle="1" w:styleId="589">
    <w:name w:val="网格型 21"/>
    <w:basedOn w:val="221"/>
    <w:qFormat/>
    <w:uiPriority w:val="0"/>
    <w:pPr>
      <w:widowControl w:val="0"/>
      <w:jc w:val="both"/>
    </w:pPr>
    <w:tblPr>
      <w:tblCellMar>
        <w:top w:w="0" w:type="dxa"/>
        <w:left w:w="0" w:type="dxa"/>
        <w:bottom w:w="0" w:type="dxa"/>
        <w:right w:w="0" w:type="dxa"/>
      </w:tblCellMar>
    </w:tblPr>
  </w:style>
  <w:style w:type="table" w:customStyle="1" w:styleId="590">
    <w:name w:val="网格型1"/>
    <w:basedOn w:val="221"/>
    <w:qFormat/>
    <w:uiPriority w:val="0"/>
    <w:pPr>
      <w:widowControl w:val="0"/>
      <w:jc w:val="both"/>
    </w:pPr>
    <w:rPr>
      <w:rFonts w:ascii="Cambria" w:hAnsi="Cambria" w:eastAsia="华文细黑" w:cs="Cambria"/>
    </w:rPr>
    <w:tblPr>
      <w:tblCellMar>
        <w:top w:w="0" w:type="dxa"/>
        <w:left w:w="0" w:type="dxa"/>
        <w:bottom w:w="0" w:type="dxa"/>
        <w:right w:w="0" w:type="dxa"/>
      </w:tblCellMar>
    </w:tblPr>
  </w:style>
  <w:style w:type="character" w:customStyle="1" w:styleId="591">
    <w:name w:val="NormalCharacter"/>
    <w:link w:val="592"/>
    <w:qFormat/>
    <w:uiPriority w:val="0"/>
  </w:style>
  <w:style w:type="paragraph" w:customStyle="1" w:styleId="592">
    <w:name w:val="UserStyle_4"/>
    <w:basedOn w:val="1"/>
    <w:link w:val="591"/>
    <w:qFormat/>
    <w:uiPriority w:val="99"/>
  </w:style>
  <w:style w:type="paragraph" w:customStyle="1" w:styleId="593">
    <w:name w:val="BodyText1I"/>
    <w:basedOn w:val="594"/>
    <w:qFormat/>
    <w:uiPriority w:val="99"/>
    <w:pPr>
      <w:spacing w:after="120"/>
      <w:ind w:firstLine="420"/>
    </w:pPr>
    <w:rPr>
      <w:rFonts w:ascii="Times New Roman" w:eastAsia="宋体" w:cs="Times New Roman"/>
      <w:sz w:val="20"/>
      <w:szCs w:val="20"/>
    </w:rPr>
  </w:style>
  <w:style w:type="paragraph" w:customStyle="1" w:styleId="594">
    <w:name w:val="BodyText"/>
    <w:basedOn w:val="1"/>
    <w:qFormat/>
    <w:uiPriority w:val="99"/>
    <w:rPr>
      <w:rFonts w:ascii="华文中宋" w:eastAsia="Times New Roman" w:cs="华文中宋"/>
      <w:sz w:val="28"/>
      <w:szCs w:val="28"/>
    </w:rPr>
  </w:style>
  <w:style w:type="paragraph" w:customStyle="1" w:styleId="595">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96">
    <w:name w:val="批注框文本 Char2"/>
    <w:basedOn w:val="39"/>
    <w:link w:val="24"/>
    <w:semiHidden/>
    <w:qFormat/>
    <w:uiPriority w:val="99"/>
    <w:rPr>
      <w:sz w:val="18"/>
      <w:szCs w:val="18"/>
    </w:rPr>
  </w:style>
  <w:style w:type="paragraph" w:customStyle="1" w:styleId="597">
    <w:name w:val="列出段落3"/>
    <w:basedOn w:val="1"/>
    <w:qFormat/>
    <w:uiPriority w:val="0"/>
    <w:pPr>
      <w:ind w:firstLine="420"/>
    </w:pPr>
    <w:rPr>
      <w:rFonts w:ascii="Cambria" w:hAnsi="Cambria" w:eastAsia="华文细黑" w:cs="Cambri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61</Pages>
  <Words>8945</Words>
  <Characters>9674</Characters>
  <TotalTime>51</TotalTime>
  <ScaleCrop>false</ScaleCrop>
  <LinksUpToDate>false</LinksUpToDate>
  <CharactersWithSpaces>9708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2022-12-06T01:32:00Z</dcterms:created>
  <dc:creator>王</dc:creator>
  <cp:lastModifiedBy>花超越</cp:lastModifiedBy>
  <dcterms:modified xsi:type="dcterms:W3CDTF">2025-12-06T03:51:56Z</dcterms:modified>
  <dc:title>目 </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C56485E770D14495876FBF9F8C43EADF_13</vt:lpwstr>
  </property>
  <property fmtid="{D5CDD505-2E9C-101B-9397-08002B2CF9AE}" pid="4" name="KSOTemplateDocerSaveRecord">
    <vt:lpwstr>eyJoZGlkIjoiZWRhODA2NmI1NTQzODlhYWM4YzEwMTc1ZmRmYWRhYTUiLCJ1c2VySWQiOiI4MzQxNzExMjIifQ==</vt:lpwstr>
  </property>
</Properties>
</file>